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rPr>
          <w:color w:val="000000" w:themeColor="text1"/>
          <w14:textFill>
            <w14:solidFill>
              <w14:schemeClr w14:val="tx1"/>
            </w14:solidFill>
          </w14:textFill>
        </w:rPr>
      </w:pPr>
      <w:r>
        <w:rPr>
          <w:rFonts w:hint="eastAsia"/>
          <w:color w:val="000000" w:themeColor="text1"/>
          <w14:textFill>
            <w14:solidFill>
              <w14:schemeClr w14:val="tx1"/>
            </w14:solidFill>
          </w14:textFill>
        </w:rPr>
        <w:t>重庆市深入推进宽带网络提速降费支撑经济高质量发展2019专项行动实施方案</w:t>
      </w:r>
    </w:p>
    <w:p>
      <w:pPr>
        <w:pStyle w:val="28"/>
        <w:rPr>
          <w:color w:val="000000" w:themeColor="text1"/>
          <w14:textFill>
            <w14:solidFill>
              <w14:schemeClr w14:val="tx1"/>
            </w14:solidFill>
          </w14:textFill>
        </w:rPr>
      </w:pP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指导思想</w:t>
      </w:r>
    </w:p>
    <w:p>
      <w:pPr>
        <w:pStyle w:val="3"/>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按照习近平总书记对重庆提出的“两点”定位、“两地”“两高”目标、发挥“三个作用”和营造良好政治生态的重要指示要求，始终坚持以人民为中心的发展思想，深入推进供给侧结构性改革，着眼经济高质量发展需求，按照中央经济工作会议和《政府工作报告》部署，深入推进宽带网络提速降费支撑</w:t>
      </w:r>
      <w:r>
        <w:rPr>
          <w:rFonts w:hint="eastAsia"/>
          <w:color w:val="000000" w:themeColor="text1"/>
          <w:lang w:eastAsia="zh-CN"/>
          <w14:textFill>
            <w14:solidFill>
              <w14:schemeClr w14:val="tx1"/>
            </w14:solidFill>
          </w14:textFill>
        </w:rPr>
        <w:t>重庆</w:t>
      </w:r>
      <w:r>
        <w:rPr>
          <w:rFonts w:hint="eastAsia"/>
          <w:color w:val="000000" w:themeColor="text1"/>
          <w14:textFill>
            <w14:solidFill>
              <w14:schemeClr w14:val="tx1"/>
            </w14:solidFill>
          </w14:textFill>
        </w:rPr>
        <w:t>经济高质量发展。</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工作目标</w:t>
      </w:r>
    </w:p>
    <w:p>
      <w:pPr>
        <w:pStyle w:val="3"/>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开展“双G双提”，推动固定宽带和移动宽带双双迈入千兆（G比特）时代，100M及以上宽带用户比例提升至80%，4G用户渗透率力争提升至80%，开展“同网同速”，</w:t>
      </w:r>
      <w:r>
        <w:rPr>
          <w:rFonts w:hint="eastAsia"/>
          <w:color w:val="000000" w:themeColor="text1"/>
          <w:lang w:eastAsia="zh-CN"/>
          <w14:textFill>
            <w14:solidFill>
              <w14:schemeClr w14:val="tx1"/>
            </w14:solidFill>
          </w14:textFill>
        </w:rPr>
        <w:t>努力实现</w:t>
      </w:r>
      <w:r>
        <w:rPr>
          <w:rFonts w:hint="eastAsia"/>
          <w:color w:val="000000" w:themeColor="text1"/>
          <w14:textFill>
            <w14:solidFill>
              <w14:schemeClr w14:val="tx1"/>
            </w14:solidFill>
          </w14:textFill>
        </w:rPr>
        <w:t>我市建档立卡贫困村70%的人口聚居自然村光纤和4G网络覆盖，</w:t>
      </w:r>
      <w:r>
        <w:rPr>
          <w:rFonts w:hint="eastAsia"/>
          <w:color w:val="000000" w:themeColor="text1"/>
          <w:lang w:eastAsia="zh-CN"/>
          <w14:textFill>
            <w14:solidFill>
              <w14:schemeClr w14:val="tx1"/>
            </w14:solidFill>
          </w14:textFill>
        </w:rPr>
        <w:t>推动</w:t>
      </w:r>
      <w:r>
        <w:rPr>
          <w:rFonts w:hint="eastAsia"/>
          <w:color w:val="000000" w:themeColor="text1"/>
          <w14:textFill>
            <w14:solidFill>
              <w14:schemeClr w14:val="tx1"/>
            </w14:solidFill>
          </w14:textFill>
        </w:rPr>
        <w:t>农村宽带网络接入能力和速率基本达到城市同等水平。开展“精准降费”，向建档立卡贫困户</w:t>
      </w:r>
      <w:r>
        <w:rPr>
          <w:rFonts w:hint="eastAsia"/>
          <w:color w:val="000000" w:themeColor="text1"/>
          <w:lang w:eastAsia="zh-CN"/>
          <w14:textFill>
            <w14:solidFill>
              <w14:schemeClr w14:val="tx1"/>
            </w14:solidFill>
          </w14:textFill>
        </w:rPr>
        <w:t>提供</w:t>
      </w:r>
      <w:r>
        <w:rPr>
          <w:rFonts w:hint="eastAsia"/>
          <w:color w:val="000000" w:themeColor="text1"/>
          <w14:textFill>
            <w14:solidFill>
              <w14:schemeClr w14:val="tx1"/>
            </w14:solidFill>
          </w14:textFill>
        </w:rPr>
        <w:t>不低于五折的资费优惠，中小企业宽带平均资费降低15%，内地与港澳地区间流量漫游费降低30%，移动网络流量平均资费降低20%以上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2019年在售套餐数量较2018年底减少15%。</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重点任务</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开展千兆宽带入户示范。</w:t>
      </w:r>
      <w:r>
        <w:rPr>
          <w:rStyle w:val="21"/>
          <w:rFonts w:hint="eastAsia"/>
          <w:color w:val="000000" w:themeColor="text1"/>
          <w14:textFill>
            <w14:solidFill>
              <w14:schemeClr w14:val="tx1"/>
            </w14:solidFill>
          </w14:textFill>
        </w:rPr>
        <w:t>持续推进住宅小区、商务楼宇等光纤到户建设工作，扩大光纤宽带覆盖范围，力争光纤接入端口占比超过</w:t>
      </w:r>
      <w:r>
        <w:rPr>
          <w:rStyle w:val="21"/>
          <w:rFonts w:hint="eastAsia"/>
          <w:color w:val="000000" w:themeColor="text1"/>
          <w:szCs w:val="22"/>
          <w14:textFill>
            <w14:solidFill>
              <w14:schemeClr w14:val="tx1"/>
            </w14:solidFill>
          </w14:textFill>
        </w:rPr>
        <w:t>9</w:t>
      </w:r>
      <w:r>
        <w:rPr>
          <w:rStyle w:val="21"/>
          <w:rFonts w:hint="eastAsia"/>
          <w:color w:val="000000" w:themeColor="text1"/>
          <w:szCs w:val="22"/>
          <w:lang w:val="en-US" w:eastAsia="zh-CN"/>
          <w14:textFill>
            <w14:solidFill>
              <w14:schemeClr w14:val="tx1"/>
            </w14:solidFill>
          </w14:textFill>
        </w:rPr>
        <w:t>2</w:t>
      </w:r>
      <w:r>
        <w:rPr>
          <w:rStyle w:val="21"/>
          <w:rFonts w:hint="eastAsia"/>
          <w:color w:val="000000" w:themeColor="text1"/>
          <w:szCs w:val="22"/>
          <w14:textFill>
            <w14:solidFill>
              <w14:schemeClr w14:val="tx1"/>
            </w14:solidFill>
          </w14:textFill>
        </w:rPr>
        <w:t>%。推动县城以上城市区域部署千兆宽带接入网络，为高带宽应用创新和推广提供基础网络保障。重点面向AR</w:t>
      </w:r>
      <w:r>
        <w:rPr>
          <w:rStyle w:val="21"/>
          <w:rFonts w:hint="eastAsia"/>
          <w:color w:val="000000" w:themeColor="text1"/>
          <w:szCs w:val="22"/>
          <w:lang w:eastAsia="zh-CN"/>
          <w14:textFill>
            <w14:solidFill>
              <w14:schemeClr w14:val="tx1"/>
            </w14:solidFill>
          </w14:textFill>
        </w:rPr>
        <w:t>（增强现实）</w:t>
      </w:r>
      <w:r>
        <w:rPr>
          <w:rStyle w:val="21"/>
          <w:rFonts w:hint="eastAsia"/>
          <w:color w:val="000000" w:themeColor="text1"/>
          <w:szCs w:val="22"/>
          <w14:textFill>
            <w14:solidFill>
              <w14:schemeClr w14:val="tx1"/>
            </w14:solidFill>
          </w14:textFill>
        </w:rPr>
        <w:t>/VR</w:t>
      </w:r>
      <w:r>
        <w:rPr>
          <w:rStyle w:val="21"/>
          <w:rFonts w:hint="eastAsia"/>
          <w:color w:val="000000" w:themeColor="text1"/>
          <w:szCs w:val="22"/>
          <w:lang w:eastAsia="zh-CN"/>
          <w14:textFill>
            <w14:solidFill>
              <w14:schemeClr w14:val="tx1"/>
            </w14:solidFill>
          </w14:textFill>
        </w:rPr>
        <w:t>（虚拟现实）</w:t>
      </w:r>
      <w:r>
        <w:rPr>
          <w:rStyle w:val="21"/>
          <w:rFonts w:hint="eastAsia"/>
          <w:color w:val="000000" w:themeColor="text1"/>
          <w:szCs w:val="22"/>
          <w14:textFill>
            <w14:solidFill>
              <w14:schemeClr w14:val="tx1"/>
            </w14:solidFill>
          </w14:textFill>
        </w:rPr>
        <w:t>、</w:t>
      </w:r>
      <w:r>
        <w:rPr>
          <w:rStyle w:val="21"/>
          <w:rFonts w:hint="eastAsia" w:eastAsia="方正仿宋_GBK"/>
          <w:color w:val="000000" w:themeColor="text1"/>
          <w:lang w:val="en-US" w:eastAsia="zh-CN"/>
          <w14:textFill>
            <w14:solidFill>
              <w14:schemeClr w14:val="tx1"/>
            </w14:solidFill>
          </w14:textFill>
        </w:rPr>
        <w:t>4K/8K</w:t>
      </w:r>
      <w:r>
        <w:rPr>
          <w:rStyle w:val="21"/>
          <w:rFonts w:hint="eastAsia"/>
          <w:color w:val="000000" w:themeColor="text1"/>
          <w14:textFill>
            <w14:solidFill>
              <w14:schemeClr w14:val="tx1"/>
            </w14:solidFill>
          </w14:textFill>
        </w:rPr>
        <w:t>超高清视频、远程教育、远程医疗等领域支持开展千兆应用示范，全年新增千兆宽带用户（含家庭用户和政企用户）</w:t>
      </w:r>
      <w:r>
        <w:rPr>
          <w:rStyle w:val="21"/>
          <w:rFonts w:hint="eastAsia"/>
          <w:color w:val="000000" w:themeColor="text1"/>
          <w:szCs w:val="22"/>
          <w14:textFill>
            <w14:solidFill>
              <w14:schemeClr w14:val="tx1"/>
            </w14:solidFill>
          </w14:textFill>
        </w:rPr>
        <w:t>2</w:t>
      </w:r>
      <w:r>
        <w:rPr>
          <w:rStyle w:val="21"/>
          <w:rFonts w:hint="eastAsia"/>
          <w:color w:val="000000" w:themeColor="text1"/>
          <w:szCs w:val="22"/>
          <w:lang w:val="en-US" w:eastAsia="zh-CN"/>
          <w14:textFill>
            <w14:solidFill>
              <w14:schemeClr w14:val="tx1"/>
            </w14:solidFill>
          </w14:textFill>
        </w:rPr>
        <w:t>000</w:t>
      </w:r>
      <w:r>
        <w:rPr>
          <w:rStyle w:val="21"/>
          <w:rFonts w:hint="eastAsia"/>
          <w:color w:val="000000" w:themeColor="text1"/>
          <w14:textFill>
            <w14:solidFill>
              <w14:schemeClr w14:val="tx1"/>
            </w14:solidFill>
          </w14:textFill>
        </w:rPr>
        <w:t>户。</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推动移动网络扩容升级。</w:t>
      </w:r>
      <w:r>
        <w:rPr>
          <w:rStyle w:val="21"/>
          <w:rFonts w:hint="eastAsia" w:eastAsia="方正仿宋_GBK"/>
          <w:color w:val="000000" w:themeColor="text1"/>
          <w:szCs w:val="22"/>
          <w:lang w:val="en-US" w:eastAsia="zh-CN"/>
          <w14:textFill>
            <w14:solidFill>
              <w14:schemeClr w14:val="tx1"/>
            </w14:solidFill>
          </w14:textFill>
        </w:rPr>
        <w:t>继续实施“4G</w:t>
      </w:r>
      <w:r>
        <w:rPr>
          <w:rStyle w:val="21"/>
          <w:rFonts w:hint="eastAsia" w:eastAsia="方正仿宋_GBK"/>
          <w:color w:val="000000" w:themeColor="text1"/>
          <w:lang w:val="en-US" w:eastAsia="zh-CN"/>
          <w14:textFill>
            <w14:solidFill>
              <w14:schemeClr w14:val="tx1"/>
            </w14:solidFill>
          </w14:textFill>
        </w:rPr>
        <w:t>扫盲行动</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14:textFill>
            <w14:solidFill>
              <w14:schemeClr w14:val="tx1"/>
            </w14:solidFill>
          </w14:textFill>
        </w:rPr>
        <w:t>针对地铁（城铁）、机场、高铁、学校、医疗卫生机构、大型场馆、高密度住宅小区和大型商务楼宇等流量热点区域以及覆盖薄弱地区</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14:textFill>
            <w14:solidFill>
              <w14:schemeClr w14:val="tx1"/>
            </w14:solidFill>
          </w14:textFill>
        </w:rPr>
        <w:t>进一步完善4G网络覆盖</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szCs w:val="22"/>
          <w14:textFill>
            <w14:solidFill>
              <w14:schemeClr w14:val="tx1"/>
            </w14:solidFill>
          </w14:textFill>
        </w:rPr>
        <w:t>加大载波聚合等4G演进技术的部署力度，全年扩容及新建4G基站超过</w:t>
      </w:r>
      <w:r>
        <w:rPr>
          <w:rStyle w:val="21"/>
          <w:rFonts w:hint="eastAsia"/>
          <w:color w:val="000000" w:themeColor="text1"/>
          <w:szCs w:val="22"/>
          <w:lang w:val="en-US" w:eastAsia="zh-CN"/>
          <w14:textFill>
            <w14:solidFill>
              <w14:schemeClr w14:val="tx1"/>
            </w14:solidFill>
          </w14:textFill>
        </w:rPr>
        <w:t>7</w:t>
      </w:r>
      <w:r>
        <w:rPr>
          <w:rStyle w:val="21"/>
          <w:rFonts w:hint="eastAsia"/>
          <w:color w:val="000000" w:themeColor="text1"/>
          <w:szCs w:val="22"/>
          <w14:textFill>
            <w14:solidFill>
              <w14:schemeClr w14:val="tx1"/>
            </w14:solidFill>
          </w14:textFill>
        </w:rPr>
        <w:t>000个</w:t>
      </w:r>
      <w:r>
        <w:rPr>
          <w:rStyle w:val="21"/>
          <w:rFonts w:hint="eastAsia"/>
          <w:color w:val="000000" w:themeColor="text1"/>
          <w14:textFill>
            <w14:solidFill>
              <w14:schemeClr w14:val="tx1"/>
            </w14:solidFill>
          </w14:textFill>
        </w:rPr>
        <w:t>。</w:t>
      </w:r>
      <w:r>
        <w:rPr>
          <w:rStyle w:val="21"/>
          <w:rFonts w:hint="eastAsia"/>
          <w:color w:val="000000" w:themeColor="text1"/>
          <w:szCs w:val="22"/>
          <w14:textFill>
            <w14:solidFill>
              <w14:schemeClr w14:val="tx1"/>
            </w14:solidFill>
          </w14:textFill>
        </w:rPr>
        <w:t>加快5G网络部署，</w:t>
      </w:r>
      <w:r>
        <w:rPr>
          <w:rStyle w:val="21"/>
          <w:rFonts w:hint="eastAsia"/>
          <w:color w:val="000000" w:themeColor="text1"/>
          <w:szCs w:val="22"/>
          <w:lang w:eastAsia="zh-CN"/>
          <w14:textFill>
            <w14:solidFill>
              <w14:schemeClr w14:val="tx1"/>
            </w14:solidFill>
          </w14:textFill>
        </w:rPr>
        <w:t>统筹做好</w:t>
      </w:r>
      <w:r>
        <w:rPr>
          <w:rStyle w:val="21"/>
          <w:rFonts w:hint="eastAsia"/>
          <w:color w:val="000000" w:themeColor="text1"/>
          <w:szCs w:val="22"/>
          <w14:textFill>
            <w14:solidFill>
              <w14:schemeClr w14:val="tx1"/>
            </w14:solidFill>
          </w14:textFill>
        </w:rPr>
        <w:t>机场、车站等重点公共场所</w:t>
      </w:r>
      <w:r>
        <w:rPr>
          <w:rStyle w:val="21"/>
          <w:rFonts w:hint="eastAsia" w:eastAsia="方正仿宋_GBK"/>
          <w:color w:val="000000" w:themeColor="text1"/>
          <w:szCs w:val="22"/>
          <w:lang w:eastAsia="zh-CN"/>
          <w14:textFill>
            <w14:solidFill>
              <w14:schemeClr w14:val="tx1"/>
            </w14:solidFill>
          </w14:textFill>
        </w:rPr>
        <w:t>以及重庆国际会议展览中心</w:t>
      </w:r>
      <w:r>
        <w:rPr>
          <w:rStyle w:val="21"/>
          <w:rFonts w:hint="eastAsia"/>
          <w:color w:val="000000" w:themeColor="text1"/>
          <w:szCs w:val="22"/>
          <w14:textFill>
            <w14:solidFill>
              <w14:schemeClr w14:val="tx1"/>
            </w14:solidFill>
          </w14:textFill>
        </w:rPr>
        <w:t>、</w:t>
      </w:r>
      <w:r>
        <w:rPr>
          <w:rStyle w:val="21"/>
          <w:rFonts w:hint="eastAsia"/>
          <w:color w:val="000000" w:themeColor="text1"/>
          <w:szCs w:val="22"/>
          <w:lang w:val="en-US" w:eastAsia="zh-CN"/>
          <w14:textFill>
            <w14:solidFill>
              <w14:schemeClr w14:val="tx1"/>
            </w14:solidFill>
          </w14:textFill>
        </w:rPr>
        <w:t>悦</w:t>
      </w:r>
      <w:r>
        <w:rPr>
          <w:rFonts w:hint="eastAsia" w:ascii="方正仿宋_GBK" w:hAnsi="Times New Roman" w:eastAsia="方正仿宋_GBK"/>
          <w:sz w:val="32"/>
          <w:szCs w:val="32"/>
          <w:lang w:val="en-US" w:eastAsia="zh-CN"/>
        </w:rPr>
        <w:t>来智慧生活互动体验区、渝北仙桃数据谷智慧交通及自动驾驶示范区、两江新区礼嘉“智慧生态城”、经开区（南岸区）智谷智能科技体验区、</w:t>
      </w:r>
      <w:r>
        <w:rPr>
          <w:rStyle w:val="21"/>
          <w:rFonts w:hint="eastAsia"/>
          <w:color w:val="000000" w:themeColor="text1"/>
          <w14:textFill>
            <w14:solidFill>
              <w14:schemeClr w14:val="tx1"/>
            </w14:solidFill>
          </w14:textFill>
        </w:rPr>
        <w:t>国际马拉松等周边5</w:t>
      </w:r>
      <w:r>
        <w:rPr>
          <w:rStyle w:val="21"/>
          <w:color w:val="000000" w:themeColor="text1"/>
          <w14:textFill>
            <w14:solidFill>
              <w14:schemeClr w14:val="tx1"/>
            </w14:solidFill>
          </w14:textFill>
        </w:rPr>
        <w:t>G</w:t>
      </w:r>
      <w:r>
        <w:rPr>
          <w:rStyle w:val="21"/>
          <w:rFonts w:hint="eastAsia" w:eastAsia="方正仿宋_GBK"/>
          <w:color w:val="000000" w:themeColor="text1"/>
          <w:lang w:eastAsia="zh-CN"/>
          <w14:textFill>
            <w14:solidFill>
              <w14:schemeClr w14:val="tx1"/>
            </w14:solidFill>
          </w14:textFill>
        </w:rPr>
        <w:t>网络建设</w:t>
      </w:r>
      <w:r>
        <w:rPr>
          <w:rStyle w:val="21"/>
          <w:rFonts w:hint="eastAsia"/>
          <w:color w:val="000000" w:themeColor="text1"/>
          <w14:textFill>
            <w14:solidFill>
              <w14:schemeClr w14:val="tx1"/>
            </w14:solidFill>
          </w14:textFill>
        </w:rPr>
        <w:t>，</w:t>
      </w:r>
      <w:r>
        <w:rPr>
          <w:rStyle w:val="21"/>
          <w:rFonts w:hint="eastAsia" w:eastAsia="方正仿宋_GBK"/>
          <w:color w:val="000000" w:themeColor="text1"/>
          <w:lang w:eastAsia="zh-CN"/>
          <w14:textFill>
            <w14:solidFill>
              <w14:schemeClr w14:val="tx1"/>
            </w14:solidFill>
          </w14:textFill>
        </w:rPr>
        <w:t>加速</w:t>
      </w:r>
      <w:r>
        <w:rPr>
          <w:rStyle w:val="21"/>
          <w:rFonts w:hint="eastAsia"/>
          <w:color w:val="000000" w:themeColor="text1"/>
          <w14:textFill>
            <w14:solidFill>
              <w14:schemeClr w14:val="tx1"/>
            </w14:solidFill>
          </w14:textFill>
        </w:rPr>
        <w:t>实现5</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规模组网。继续推动5G产业化，积极推动在重庆布局系统、芯片、终端</w:t>
      </w:r>
      <w:r>
        <w:rPr>
          <w:rStyle w:val="21"/>
          <w:rFonts w:hint="eastAsia" w:eastAsia="方正仿宋_GBK"/>
          <w:color w:val="000000" w:themeColor="text1"/>
          <w:lang w:eastAsia="zh-CN"/>
          <w14:textFill>
            <w14:solidFill>
              <w14:schemeClr w14:val="tx1"/>
            </w14:solidFill>
          </w14:textFill>
        </w:rPr>
        <w:t>、天线</w:t>
      </w:r>
      <w:r>
        <w:rPr>
          <w:rStyle w:val="21"/>
          <w:rFonts w:hint="eastAsia"/>
          <w:color w:val="000000" w:themeColor="text1"/>
          <w14:textFill>
            <w14:solidFill>
              <w14:schemeClr w14:val="tx1"/>
            </w14:solidFill>
          </w14:textFill>
        </w:rPr>
        <w:t>等5</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配套产业。大力支持5</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应用示范，推动共建警通联合5</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创新应用实验室，支持企业建立5</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应用合作平台，</w:t>
      </w:r>
      <w:r>
        <w:rPr>
          <w:rStyle w:val="21"/>
          <w:rFonts w:hint="eastAsia" w:eastAsia="方正仿宋_GBK"/>
          <w:color w:val="000000" w:themeColor="text1"/>
          <w:lang w:eastAsia="zh-CN"/>
          <w14:textFill>
            <w14:solidFill>
              <w14:schemeClr w14:val="tx1"/>
            </w14:solidFill>
          </w14:textFill>
        </w:rPr>
        <w:t>大力</w:t>
      </w:r>
      <w:r>
        <w:rPr>
          <w:rStyle w:val="21"/>
          <w:rFonts w:hint="eastAsia"/>
          <w:color w:val="000000" w:themeColor="text1"/>
          <w14:textFill>
            <w14:solidFill>
              <w14:schemeClr w14:val="tx1"/>
            </w14:solidFill>
          </w14:textFill>
        </w:rPr>
        <w:t>开展基于5</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的智能应用和示范。</w:t>
      </w:r>
    </w:p>
    <w:p>
      <w:pPr>
        <w:pStyle w:val="4"/>
        <w:ind w:firstLine="608"/>
        <w:rPr>
          <w:rStyle w:val="21"/>
          <w:color w:val="000000" w:themeColor="text1"/>
          <w14:textFill>
            <w14:solidFill>
              <w14:schemeClr w14:val="tx1"/>
            </w14:solidFill>
          </w14:textFill>
        </w:rPr>
      </w:pPr>
      <w:r>
        <w:rPr>
          <w:rFonts w:hint="eastAsia"/>
          <w:color w:val="000000" w:themeColor="text1"/>
          <w14:textFill>
            <w14:solidFill>
              <w14:schemeClr w14:val="tx1"/>
            </w14:solidFill>
          </w14:textFill>
        </w:rPr>
        <w:t>深化电信普遍服务试点。</w:t>
      </w:r>
      <w:r>
        <w:rPr>
          <w:rStyle w:val="21"/>
          <w:rFonts w:hint="eastAsia" w:eastAsia="方正仿宋_GBK"/>
          <w:color w:val="000000" w:themeColor="text1"/>
          <w:lang w:eastAsia="zh-CN"/>
          <w14:textFill>
            <w14:solidFill>
              <w14:schemeClr w14:val="tx1"/>
            </w14:solidFill>
          </w14:textFill>
        </w:rPr>
        <w:t>启动</w:t>
      </w:r>
      <w:r>
        <w:rPr>
          <w:rStyle w:val="21"/>
          <w:rFonts w:hint="eastAsia"/>
          <w:color w:val="000000" w:themeColor="text1"/>
          <w14:textFill>
            <w14:solidFill>
              <w14:schemeClr w14:val="tx1"/>
            </w14:solidFill>
          </w14:textFill>
        </w:rPr>
        <w:t>重庆市2</w:t>
      </w:r>
      <w:r>
        <w:rPr>
          <w:rStyle w:val="21"/>
          <w:color w:val="000000" w:themeColor="text1"/>
          <w14:textFill>
            <w14:solidFill>
              <w14:schemeClr w14:val="tx1"/>
            </w14:solidFill>
          </w14:textFill>
        </w:rPr>
        <w:t>019</w:t>
      </w:r>
      <w:r>
        <w:rPr>
          <w:rStyle w:val="21"/>
          <w:rFonts w:hint="eastAsia"/>
          <w:color w:val="000000" w:themeColor="text1"/>
          <w14:textFill>
            <w14:solidFill>
              <w14:schemeClr w14:val="tx1"/>
            </w14:solidFill>
          </w14:textFill>
        </w:rPr>
        <w:t>年电信普遍服务试点项目建设，</w:t>
      </w:r>
      <w:r>
        <w:rPr>
          <w:rStyle w:val="21"/>
          <w:rFonts w:hint="eastAsia" w:eastAsia="方正仿宋_GBK"/>
          <w:color w:val="000000" w:themeColor="text1"/>
          <w:lang w:eastAsia="zh-CN"/>
          <w14:textFill>
            <w14:solidFill>
              <w14:schemeClr w14:val="tx1"/>
            </w14:solidFill>
          </w14:textFill>
        </w:rPr>
        <w:t>至</w:t>
      </w:r>
      <w:r>
        <w:rPr>
          <w:rStyle w:val="21"/>
          <w:rFonts w:hint="eastAsia" w:eastAsia="方正仿宋_GBK"/>
          <w:color w:val="000000" w:themeColor="text1"/>
          <w:lang w:val="en-US" w:eastAsia="zh-CN"/>
          <w14:textFill>
            <w14:solidFill>
              <w14:schemeClr w14:val="tx1"/>
            </w14:solidFill>
          </w14:textFill>
        </w:rPr>
        <w:t>2020年5月底前，</w:t>
      </w:r>
      <w:r>
        <w:rPr>
          <w:rStyle w:val="21"/>
          <w:rFonts w:hint="eastAsia" w:eastAsia="方正仿宋_GBK"/>
          <w:color w:val="000000" w:themeColor="text1"/>
          <w:lang w:eastAsia="zh-CN"/>
          <w14:textFill>
            <w14:solidFill>
              <w14:schemeClr w14:val="tx1"/>
            </w14:solidFill>
          </w14:textFill>
        </w:rPr>
        <w:t>支持</w:t>
      </w:r>
      <w:r>
        <w:rPr>
          <w:rStyle w:val="21"/>
          <w:rFonts w:hint="eastAsia"/>
          <w:color w:val="000000" w:themeColor="text1"/>
          <w14:textFill>
            <w14:solidFill>
              <w14:schemeClr w14:val="tx1"/>
            </w14:solidFill>
          </w14:textFill>
        </w:rPr>
        <w:t>酉阳、彭水等2</w:t>
      </w:r>
      <w:r>
        <w:rPr>
          <w:rStyle w:val="21"/>
          <w:color w:val="000000" w:themeColor="text1"/>
          <w14:textFill>
            <w14:solidFill>
              <w14:schemeClr w14:val="tx1"/>
            </w14:solidFill>
          </w14:textFill>
        </w:rPr>
        <w:t>2</w:t>
      </w:r>
      <w:r>
        <w:rPr>
          <w:rStyle w:val="21"/>
          <w:rFonts w:hint="eastAsia"/>
          <w:color w:val="000000" w:themeColor="text1"/>
          <w14:textFill>
            <w14:solidFill>
              <w14:schemeClr w14:val="tx1"/>
            </w14:solidFill>
          </w14:textFill>
        </w:rPr>
        <w:t>个区县</w:t>
      </w:r>
      <w:r>
        <w:rPr>
          <w:rStyle w:val="21"/>
          <w:rFonts w:hint="eastAsia" w:eastAsia="方正仿宋_GBK"/>
          <w:color w:val="000000" w:themeColor="text1"/>
          <w:lang w:eastAsia="zh-CN"/>
          <w14:textFill>
            <w14:solidFill>
              <w14:schemeClr w14:val="tx1"/>
            </w14:solidFill>
          </w14:textFill>
        </w:rPr>
        <w:t>完成</w:t>
      </w:r>
      <w:r>
        <w:rPr>
          <w:rStyle w:val="21"/>
          <w:rFonts w:hint="eastAsia"/>
          <w:color w:val="000000" w:themeColor="text1"/>
          <w14:textFill>
            <w14:solidFill>
              <w14:schemeClr w14:val="tx1"/>
            </w14:solidFill>
          </w14:textFill>
        </w:rPr>
        <w:t>建设4</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基站3</w:t>
      </w:r>
      <w:r>
        <w:rPr>
          <w:rStyle w:val="21"/>
          <w:color w:val="000000" w:themeColor="text1"/>
          <w14:textFill>
            <w14:solidFill>
              <w14:schemeClr w14:val="tx1"/>
            </w14:solidFill>
          </w14:textFill>
        </w:rPr>
        <w:t>64</w:t>
      </w:r>
      <w:r>
        <w:rPr>
          <w:rStyle w:val="21"/>
          <w:rFonts w:hint="eastAsia"/>
          <w:color w:val="000000" w:themeColor="text1"/>
          <w14:textFill>
            <w14:solidFill>
              <w14:schemeClr w14:val="tx1"/>
            </w14:solidFill>
          </w14:textFill>
        </w:rPr>
        <w:t>个。配合开展行政村通宽带情况全面摸查，推动尚未安装普遍服务定制光猫的行政村新增宽带用户优先安装普遍服务定制光猫，逐步实现行政村通宽带情况的动态</w:t>
      </w:r>
      <w:r>
        <w:rPr>
          <w:rStyle w:val="21"/>
          <w:rFonts w:hint="eastAsia" w:eastAsia="方正仿宋_GBK"/>
          <w:color w:val="000000" w:themeColor="text1"/>
          <w:lang w:eastAsia="zh-CN"/>
          <w14:textFill>
            <w14:solidFill>
              <w14:schemeClr w14:val="tx1"/>
            </w14:solidFill>
          </w14:textFill>
        </w:rPr>
        <w:t>管理</w:t>
      </w:r>
      <w:r>
        <w:rPr>
          <w:rStyle w:val="21"/>
          <w:rFonts w:hint="eastAsia"/>
          <w:color w:val="000000" w:themeColor="text1"/>
          <w14:textFill>
            <w14:solidFill>
              <w14:schemeClr w14:val="tx1"/>
            </w14:solidFill>
          </w14:textFill>
        </w:rPr>
        <w:t>。</w:t>
      </w:r>
      <w:r>
        <w:rPr>
          <w:rStyle w:val="21"/>
          <w:rFonts w:hint="eastAsia" w:eastAsia="方正仿宋_GBK"/>
          <w:color w:val="000000" w:themeColor="text1"/>
          <w:lang w:eastAsia="zh-CN"/>
          <w14:textFill>
            <w14:solidFill>
              <w14:schemeClr w14:val="tx1"/>
            </w14:solidFill>
          </w14:textFill>
        </w:rPr>
        <w:t>继续</w:t>
      </w:r>
      <w:r>
        <w:rPr>
          <w:rStyle w:val="21"/>
          <w:rFonts w:hint="eastAsia"/>
          <w:color w:val="000000" w:themeColor="text1"/>
          <w14:textFill>
            <w14:solidFill>
              <w14:schemeClr w14:val="tx1"/>
            </w14:solidFill>
          </w14:textFill>
        </w:rPr>
        <w:t>加大酉阳、彭水、巫溪、城口4县</w:t>
      </w:r>
      <w:r>
        <w:rPr>
          <w:rStyle w:val="21"/>
          <w:rFonts w:hint="eastAsia" w:eastAsia="方正仿宋_GBK"/>
          <w:color w:val="000000" w:themeColor="text1"/>
          <w:lang w:eastAsia="zh-CN"/>
          <w14:textFill>
            <w14:solidFill>
              <w14:schemeClr w14:val="tx1"/>
            </w14:solidFill>
          </w14:textFill>
        </w:rPr>
        <w:t>信息通信网络建设</w:t>
      </w:r>
      <w:r>
        <w:rPr>
          <w:rStyle w:val="21"/>
          <w:rFonts w:hint="eastAsia"/>
          <w:color w:val="000000" w:themeColor="text1"/>
          <w14:textFill>
            <w14:solidFill>
              <w14:schemeClr w14:val="tx1"/>
            </w14:solidFill>
          </w14:textFill>
        </w:rPr>
        <w:t>，规划建设4G基站569个，</w:t>
      </w:r>
      <w:r>
        <w:rPr>
          <w:rStyle w:val="21"/>
          <w:rFonts w:hint="eastAsia" w:eastAsia="方正仿宋_GBK"/>
          <w:color w:val="000000" w:themeColor="text1"/>
          <w:lang w:eastAsia="zh-CN"/>
          <w14:textFill>
            <w14:solidFill>
              <w14:schemeClr w14:val="tx1"/>
            </w14:solidFill>
          </w14:textFill>
        </w:rPr>
        <w:t>推动</w:t>
      </w:r>
      <w:r>
        <w:rPr>
          <w:rStyle w:val="21"/>
          <w:rFonts w:hint="eastAsia"/>
          <w:color w:val="000000" w:themeColor="text1"/>
          <w14:textFill>
            <w14:solidFill>
              <w14:schemeClr w14:val="tx1"/>
            </w14:solidFill>
          </w14:textFill>
        </w:rPr>
        <w:t>新建光纤端口约10.9万个，</w:t>
      </w:r>
      <w:r>
        <w:rPr>
          <w:rStyle w:val="21"/>
          <w:rFonts w:hint="eastAsia" w:eastAsia="方正仿宋_GBK"/>
          <w:color w:val="000000" w:themeColor="text1"/>
          <w:lang w:eastAsia="zh-CN"/>
          <w14:textFill>
            <w14:solidFill>
              <w14:schemeClr w14:val="tx1"/>
            </w14:solidFill>
          </w14:textFill>
        </w:rPr>
        <w:t>助力</w:t>
      </w:r>
      <w:r>
        <w:rPr>
          <w:rStyle w:val="21"/>
          <w:rFonts w:hint="eastAsia" w:eastAsia="方正仿宋_GBK"/>
          <w:color w:val="000000" w:themeColor="text1"/>
          <w:lang w:val="en-US" w:eastAsia="zh-CN"/>
          <w14:textFill>
            <w14:solidFill>
              <w14:schemeClr w14:val="tx1"/>
            </w14:solidFill>
          </w14:textFill>
        </w:rPr>
        <w:t>4县脱贫摘帽</w:t>
      </w:r>
      <w:r>
        <w:rPr>
          <w:rStyle w:val="21"/>
          <w:rFonts w:hint="eastAsia"/>
          <w:color w:val="000000" w:themeColor="text1"/>
          <w14:textFill>
            <w14:solidFill>
              <w14:schemeClr w14:val="tx1"/>
            </w14:solidFill>
          </w14:textFill>
        </w:rPr>
        <w:t>。</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持续完善网络架构。</w:t>
      </w:r>
      <w:r>
        <w:rPr>
          <w:rStyle w:val="21"/>
          <w:rFonts w:hint="eastAsia"/>
          <w:color w:val="000000" w:themeColor="text1"/>
          <w14:textFill>
            <w14:solidFill>
              <w14:schemeClr w14:val="tx1"/>
            </w14:solidFill>
          </w14:textFill>
        </w:rPr>
        <w:t>持续做好互联互通工作，进一步推进骨干网网间带宽扩容，优化我市骨干</w:t>
      </w:r>
      <w:r>
        <w:rPr>
          <w:rStyle w:val="21"/>
          <w:rFonts w:hint="eastAsia"/>
          <w:color w:val="000000" w:themeColor="text1"/>
          <w:szCs w:val="22"/>
          <w14:textFill>
            <w14:solidFill>
              <w14:schemeClr w14:val="tx1"/>
            </w14:solidFill>
          </w14:textFill>
        </w:rPr>
        <w:t>网络架构和流量调度机制，</w:t>
      </w:r>
      <w:r>
        <w:rPr>
          <w:rStyle w:val="21"/>
          <w:rFonts w:hint="eastAsia" w:eastAsia="方正仿宋_GBK"/>
          <w:color w:val="000000" w:themeColor="text1"/>
          <w:szCs w:val="22"/>
          <w:lang w:eastAsia="zh-CN"/>
          <w14:textFill>
            <w14:solidFill>
              <w14:schemeClr w14:val="tx1"/>
            </w14:solidFill>
          </w14:textFill>
        </w:rPr>
        <w:t>支持中国广电与有关骨干网单位的互联互通，</w:t>
      </w:r>
      <w:r>
        <w:rPr>
          <w:rStyle w:val="21"/>
          <w:rFonts w:hint="eastAsia"/>
          <w:color w:val="000000" w:themeColor="text1"/>
          <w:szCs w:val="22"/>
          <w14:textFill>
            <w14:solidFill>
              <w14:schemeClr w14:val="tx1"/>
            </w14:solidFill>
          </w14:textFill>
        </w:rPr>
        <w:t>实现网间互联带宽达到320G。鼓励</w:t>
      </w:r>
      <w:r>
        <w:rPr>
          <w:rStyle w:val="21"/>
          <w:rFonts w:hint="eastAsia" w:eastAsia="方正仿宋_GBK"/>
          <w:color w:val="000000" w:themeColor="text1"/>
          <w:szCs w:val="22"/>
          <w:lang w:eastAsia="zh-CN"/>
          <w14:textFill>
            <w14:solidFill>
              <w14:schemeClr w14:val="tx1"/>
            </w14:solidFill>
          </w14:textFill>
        </w:rPr>
        <w:t>电信企业</w:t>
      </w:r>
      <w:r>
        <w:rPr>
          <w:rStyle w:val="21"/>
          <w:rFonts w:hint="eastAsia"/>
          <w:color w:val="000000" w:themeColor="text1"/>
          <w14:textFill>
            <w14:solidFill>
              <w14:schemeClr w14:val="tx1"/>
            </w14:solidFill>
          </w14:textFill>
        </w:rPr>
        <w:t>积极开展试点示范，利用SDN（软件定义网络）、NFV（网络功能虚拟化）、云计算、</w:t>
      </w:r>
      <w:r>
        <w:rPr>
          <w:rStyle w:val="21"/>
          <w:rFonts w:hint="eastAsia" w:eastAsia="方正仿宋_GBK"/>
          <w:color w:val="000000" w:themeColor="text1"/>
          <w:lang w:val="en-US" w:eastAsia="zh-CN"/>
          <w14:textFill>
            <w14:solidFill>
              <w14:schemeClr w14:val="tx1"/>
            </w14:solidFill>
          </w14:textFill>
        </w:rPr>
        <w:t>MEC（移动</w:t>
      </w:r>
      <w:r>
        <w:rPr>
          <w:rStyle w:val="21"/>
          <w:rFonts w:hint="eastAsia"/>
          <w:color w:val="000000" w:themeColor="text1"/>
          <w14:textFill>
            <w14:solidFill>
              <w14:schemeClr w14:val="tx1"/>
            </w14:solidFill>
          </w14:textFill>
        </w:rPr>
        <w:t>边缘计算</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14:textFill>
            <w14:solidFill>
              <w14:schemeClr w14:val="tx1"/>
            </w14:solidFill>
          </w14:textFill>
        </w:rPr>
        <w:t>等技术，持续提升网络效率和服务能力。</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增强互联网应用能力。</w:t>
      </w:r>
      <w:r>
        <w:rPr>
          <w:rStyle w:val="21"/>
          <w:rFonts w:hint="eastAsia"/>
          <w:color w:val="000000" w:themeColor="text1"/>
          <w14:textFill>
            <w14:solidFill>
              <w14:schemeClr w14:val="tx1"/>
            </w14:solidFill>
          </w14:textFill>
        </w:rPr>
        <w:t>支持</w:t>
      </w:r>
      <w:r>
        <w:rPr>
          <w:rStyle w:val="21"/>
          <w:color w:val="000000" w:themeColor="text1"/>
          <w14:textFill>
            <w14:solidFill>
              <w14:schemeClr w14:val="tx1"/>
            </w14:solidFill>
          </w14:textFill>
        </w:rPr>
        <w:t>开展</w:t>
      </w:r>
      <w:r>
        <w:rPr>
          <w:rStyle w:val="21"/>
          <w:rFonts w:hint="eastAsia" w:eastAsia="方正仿宋_GBK"/>
          <w:color w:val="000000" w:themeColor="text1"/>
          <w:lang w:val="en-US" w:eastAsia="zh-CN"/>
          <w14:textFill>
            <w14:solidFill>
              <w14:schemeClr w14:val="tx1"/>
            </w14:solidFill>
          </w14:textFill>
        </w:rPr>
        <w:t>CDN</w:t>
      </w:r>
      <w:r>
        <w:rPr>
          <w:rStyle w:val="21"/>
          <w:rFonts w:hint="eastAsia"/>
          <w:color w:val="000000" w:themeColor="text1"/>
          <w14:textFill>
            <w14:solidFill>
              <w14:schemeClr w14:val="tx1"/>
            </w14:solidFill>
          </w14:textFill>
        </w:rPr>
        <w:t>（内容分发网络）节点建设，推动</w:t>
      </w:r>
      <w:r>
        <w:rPr>
          <w:rStyle w:val="21"/>
          <w:rFonts w:hint="eastAsia" w:eastAsia="方正仿宋_GBK"/>
          <w:color w:val="000000" w:themeColor="text1"/>
          <w:lang w:val="en-US" w:eastAsia="zh-CN"/>
          <w14:textFill>
            <w14:solidFill>
              <w14:schemeClr w14:val="tx1"/>
            </w14:solidFill>
          </w14:textFill>
        </w:rPr>
        <w:t>CDN</w:t>
      </w:r>
      <w:r>
        <w:rPr>
          <w:rStyle w:val="21"/>
          <w:rFonts w:hint="eastAsia"/>
          <w:color w:val="000000" w:themeColor="text1"/>
          <w14:textFill>
            <w14:solidFill>
              <w14:schemeClr w14:val="tx1"/>
            </w14:solidFill>
          </w14:textFill>
        </w:rPr>
        <w:t>向网络边缘延伸，实现信息源的高速接入和就近访问。推动完成大型以上数据中心内部网络和出口设备的IPv6改造，推动完成CDN节点的IPv6改造，实现开通IPv6带宽达到IPv4带宽的10%，推动完成70%的公有云产品IPv6改造，</w:t>
      </w:r>
      <w:r>
        <w:rPr>
          <w:rStyle w:val="21"/>
          <w:rFonts w:hint="eastAsia" w:eastAsia="方正仿宋_GBK"/>
          <w:color w:val="000000" w:themeColor="text1"/>
          <w:lang w:eastAsia="zh-CN"/>
          <w14:textFill>
            <w14:solidFill>
              <w14:schemeClr w14:val="tx1"/>
            </w14:solidFill>
          </w14:textFill>
        </w:rPr>
        <w:t>全市</w:t>
      </w:r>
      <w:r>
        <w:rPr>
          <w:rStyle w:val="21"/>
          <w:rFonts w:hint="eastAsia"/>
          <w:color w:val="000000" w:themeColor="text1"/>
          <w14:textFill>
            <w14:solidFill>
              <w14:schemeClr w14:val="tx1"/>
            </w14:solidFill>
          </w14:textFill>
        </w:rPr>
        <w:t>IP</w:t>
      </w:r>
      <w:r>
        <w:rPr>
          <w:rStyle w:val="21"/>
          <w:color w:val="000000" w:themeColor="text1"/>
          <w14:textFill>
            <w14:solidFill>
              <w14:schemeClr w14:val="tx1"/>
            </w14:solidFill>
          </w14:textFill>
        </w:rPr>
        <w:t>v6</w:t>
      </w:r>
      <w:r>
        <w:rPr>
          <w:rStyle w:val="21"/>
          <w:rFonts w:hint="eastAsia"/>
          <w:color w:val="000000" w:themeColor="text1"/>
          <w14:textFill>
            <w14:solidFill>
              <w14:schemeClr w14:val="tx1"/>
            </w14:solidFill>
          </w14:textFill>
        </w:rPr>
        <w:t>用户占比达到3</w:t>
      </w:r>
      <w:r>
        <w:rPr>
          <w:rStyle w:val="21"/>
          <w:color w:val="000000" w:themeColor="text1"/>
          <w14:textFill>
            <w14:solidFill>
              <w14:schemeClr w14:val="tx1"/>
            </w14:solidFill>
          </w14:textFill>
        </w:rPr>
        <w:t>3%</w:t>
      </w:r>
      <w:r>
        <w:rPr>
          <w:rStyle w:val="21"/>
          <w:rFonts w:hint="eastAsia"/>
          <w:color w:val="000000" w:themeColor="text1"/>
          <w14:textFill>
            <w14:solidFill>
              <w14:schemeClr w14:val="tx1"/>
            </w14:solidFill>
          </w14:textFill>
        </w:rPr>
        <w:t>。</w:t>
      </w:r>
    </w:p>
    <w:p>
      <w:pPr>
        <w:pStyle w:val="4"/>
        <w:ind w:firstLine="608"/>
        <w:rPr>
          <w:rStyle w:val="21"/>
          <w:rFonts w:hint="eastAsia"/>
          <w:color w:val="000000" w:themeColor="text1"/>
          <w:szCs w:val="22"/>
          <w14:textFill>
            <w14:solidFill>
              <w14:schemeClr w14:val="tx1"/>
            </w14:solidFill>
          </w14:textFill>
        </w:rPr>
      </w:pPr>
      <w:r>
        <w:rPr>
          <w:rFonts w:hint="eastAsia"/>
          <w:color w:val="000000" w:themeColor="text1"/>
          <w14:textFill>
            <w14:solidFill>
              <w14:schemeClr w14:val="tx1"/>
            </w14:solidFill>
          </w14:textFill>
        </w:rPr>
        <w:t>着力远程教育网络覆盖。</w:t>
      </w:r>
      <w:bookmarkStart w:id="1" w:name="_GoBack"/>
      <w:r>
        <w:rPr>
          <w:rStyle w:val="21"/>
          <w:rFonts w:hint="eastAsia"/>
          <w:color w:val="000000" w:themeColor="text1"/>
          <w:szCs w:val="22"/>
          <w:lang w:eastAsia="zh-CN"/>
          <w14:textFill>
            <w14:solidFill>
              <w14:schemeClr w14:val="tx1"/>
            </w14:solidFill>
          </w14:textFill>
        </w:rPr>
        <w:t>结合</w:t>
      </w:r>
      <w:r>
        <w:rPr>
          <w:rStyle w:val="21"/>
          <w:rFonts w:hint="eastAsia"/>
          <w:color w:val="000000" w:themeColor="text1"/>
          <w:szCs w:val="22"/>
          <w14:textFill>
            <w14:solidFill>
              <w14:schemeClr w14:val="tx1"/>
            </w14:solidFill>
          </w14:textFill>
        </w:rPr>
        <w:t>学校联网攻坚行动，推动实现全市中小学（含教学点）</w:t>
      </w:r>
      <w:r>
        <w:rPr>
          <w:rStyle w:val="21"/>
          <w:rFonts w:hint="eastAsia"/>
          <w:color w:val="000000" w:themeColor="text1"/>
          <w:szCs w:val="22"/>
          <w:lang w:eastAsia="zh-CN"/>
          <w14:textFill>
            <w14:solidFill>
              <w14:schemeClr w14:val="tx1"/>
            </w14:solidFill>
          </w14:textFill>
        </w:rPr>
        <w:t>具备</w:t>
      </w:r>
      <w:r>
        <w:rPr>
          <w:rStyle w:val="21"/>
          <w:rFonts w:hint="eastAsia"/>
          <w:color w:val="000000" w:themeColor="text1"/>
          <w:szCs w:val="22"/>
          <w14:textFill>
            <w14:solidFill>
              <w14:schemeClr w14:val="tx1"/>
            </w14:solidFill>
          </w14:textFill>
        </w:rPr>
        <w:t>100Mbps</w:t>
      </w:r>
      <w:r>
        <w:rPr>
          <w:rStyle w:val="21"/>
          <w:rFonts w:hint="eastAsia"/>
          <w:color w:val="000000" w:themeColor="text1"/>
          <w:szCs w:val="22"/>
          <w:lang w:eastAsia="zh-CN"/>
          <w14:textFill>
            <w14:solidFill>
              <w14:schemeClr w14:val="tx1"/>
            </w14:solidFill>
          </w14:textFill>
        </w:rPr>
        <w:t>接入能力。围绕“双</w:t>
      </w:r>
      <w:r>
        <w:rPr>
          <w:rStyle w:val="21"/>
          <w:rFonts w:hint="eastAsia"/>
          <w:color w:val="000000" w:themeColor="text1"/>
          <w:szCs w:val="22"/>
          <w:lang w:val="en-US" w:eastAsia="zh-CN"/>
          <w14:textFill>
            <w14:solidFill>
              <w14:schemeClr w14:val="tx1"/>
            </w14:solidFill>
          </w14:textFill>
        </w:rPr>
        <w:t>G双提、同网同速</w:t>
      </w:r>
      <w:r>
        <w:rPr>
          <w:rStyle w:val="21"/>
          <w:rFonts w:hint="eastAsia"/>
          <w:color w:val="000000" w:themeColor="text1"/>
          <w:szCs w:val="22"/>
          <w:lang w:eastAsia="zh-CN"/>
          <w14:textFill>
            <w14:solidFill>
              <w14:schemeClr w14:val="tx1"/>
            </w14:solidFill>
          </w14:textFill>
        </w:rPr>
        <w:t>”等，提高</w:t>
      </w:r>
      <w:r>
        <w:rPr>
          <w:rStyle w:val="21"/>
          <w:rFonts w:hint="eastAsia"/>
          <w:color w:val="000000" w:themeColor="text1"/>
          <w:szCs w:val="22"/>
          <w:lang w:val="en-US" w:eastAsia="zh-CN"/>
          <w14:textFill>
            <w14:solidFill>
              <w14:schemeClr w14:val="tx1"/>
            </w14:solidFill>
          </w14:textFill>
        </w:rPr>
        <w:t>4G网络覆盖范围和服务能力。鼓励电信企业参与教育城域网建设。</w:t>
      </w:r>
      <w:r>
        <w:rPr>
          <w:rStyle w:val="21"/>
          <w:rFonts w:hint="eastAsia"/>
          <w:color w:val="000000" w:themeColor="text1"/>
          <w:szCs w:val="22"/>
          <w:lang w:eastAsia="zh-CN"/>
          <w14:textFill>
            <w14:solidFill>
              <w14:schemeClr w14:val="tx1"/>
            </w14:solidFill>
          </w14:textFill>
        </w:rPr>
        <w:t>鼓励电信企业</w:t>
      </w:r>
      <w:r>
        <w:rPr>
          <w:rStyle w:val="21"/>
          <w:rFonts w:hint="eastAsia"/>
          <w:color w:val="000000" w:themeColor="text1"/>
          <w:szCs w:val="22"/>
          <w14:textFill>
            <w14:solidFill>
              <w14:schemeClr w14:val="tx1"/>
            </w14:solidFill>
          </w14:textFill>
        </w:rPr>
        <w:t>面向远程教育推出免费提速、资费折扣等网络提速降费举措。</w:t>
      </w:r>
    </w:p>
    <w:bookmarkEnd w:id="1"/>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提升远程医疗网络能力。</w:t>
      </w:r>
      <w:r>
        <w:rPr>
          <w:rStyle w:val="21"/>
          <w:rFonts w:hint="eastAsia"/>
          <w:color w:val="000000" w:themeColor="text1"/>
          <w14:textFill>
            <w14:solidFill>
              <w14:schemeClr w14:val="tx1"/>
            </w14:solidFill>
          </w14:textFill>
        </w:rPr>
        <w:t>持续提升农村地区医疗机构宽带网络覆盖水平</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14:textFill>
            <w14:solidFill>
              <w14:schemeClr w14:val="tx1"/>
            </w14:solidFill>
          </w14:textFill>
        </w:rPr>
        <w:t>结合远程医疗需求，改造提升远程医疗网络，面向县级以上医院和医联体逐步推动专网覆盖。深入开展“互联网+健康扶贫”应用试点，继续扩大试点范围，加强试点经验推广。</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推动移动物联网应用蓬勃发展。</w:t>
      </w:r>
      <w:r>
        <w:rPr>
          <w:rStyle w:val="21"/>
          <w:rFonts w:hint="eastAsia"/>
          <w:color w:val="000000" w:themeColor="text1"/>
          <w14:textFill>
            <w14:solidFill>
              <w14:schemeClr w14:val="tx1"/>
            </w14:solidFill>
          </w14:textFill>
        </w:rPr>
        <w:t>加快NB</w:t>
      </w:r>
      <w:r>
        <w:rPr>
          <w:rStyle w:val="21"/>
          <w:color w:val="000000" w:themeColor="text1"/>
          <w14:textFill>
            <w14:solidFill>
              <w14:schemeClr w14:val="tx1"/>
            </w14:solidFill>
          </w14:textFill>
        </w:rPr>
        <w:t>-IoT</w:t>
      </w:r>
      <w:r>
        <w:rPr>
          <w:rStyle w:val="21"/>
          <w:rFonts w:hint="eastAsia"/>
          <w:color w:val="000000" w:themeColor="text1"/>
          <w14:textFill>
            <w14:solidFill>
              <w14:schemeClr w14:val="tx1"/>
            </w14:solidFill>
          </w14:textFill>
        </w:rPr>
        <w:t>网络部署，实现全市NB</w:t>
      </w:r>
      <w:r>
        <w:rPr>
          <w:rStyle w:val="21"/>
          <w:color w:val="000000" w:themeColor="text1"/>
          <w14:textFill>
            <w14:solidFill>
              <w14:schemeClr w14:val="tx1"/>
            </w14:solidFill>
          </w14:textFill>
        </w:rPr>
        <w:t>-IoT</w:t>
      </w:r>
      <w:r>
        <w:rPr>
          <w:rStyle w:val="21"/>
          <w:rFonts w:hint="eastAsia"/>
          <w:color w:val="000000" w:themeColor="text1"/>
          <w14:textFill>
            <w14:solidFill>
              <w14:schemeClr w14:val="tx1"/>
            </w14:solidFill>
          </w14:textFill>
        </w:rPr>
        <w:t>网络基本覆盖城乡</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14:textFill>
            <w14:solidFill>
              <w14:schemeClr w14:val="tx1"/>
            </w14:solidFill>
          </w14:textFill>
        </w:rPr>
        <w:t>面向物流等移动物联网需求场景，提升网络覆盖和服务能力。依托我市两江新区</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14:textFill>
            <w14:solidFill>
              <w14:schemeClr w14:val="tx1"/>
            </w14:solidFill>
          </w14:textFill>
        </w:rPr>
        <w:t>南岸区</w:t>
      </w:r>
      <w:r>
        <w:rPr>
          <w:rStyle w:val="21"/>
          <w:rFonts w:hint="eastAsia" w:eastAsia="方正仿宋_GBK"/>
          <w:color w:val="000000" w:themeColor="text1"/>
          <w:lang w:eastAsia="zh-CN"/>
          <w14:textFill>
            <w14:solidFill>
              <w14:schemeClr w14:val="tx1"/>
            </w14:solidFill>
          </w14:textFill>
        </w:rPr>
        <w:t>等</w:t>
      </w:r>
      <w:r>
        <w:rPr>
          <w:rStyle w:val="21"/>
          <w:rFonts w:hint="eastAsia"/>
          <w:color w:val="000000" w:themeColor="text1"/>
          <w14:textFill>
            <w14:solidFill>
              <w14:schemeClr w14:val="tx1"/>
            </w14:solidFill>
          </w14:textFill>
        </w:rPr>
        <w:t>物联网产业基础，大力发展移动物联网应用。配合开展NB-IoT优秀应用案例征集，推广典型应用。支持我市有关行业协会通过论坛、沙龙等形式推动技术和应用交流展示，推动我市车联网、工业互联网等应用发展，支撑智能制造。</w:t>
      </w:r>
    </w:p>
    <w:p>
      <w:pPr>
        <w:pStyle w:val="4"/>
        <w:ind w:firstLine="608"/>
        <w:rPr>
          <w:rStyle w:val="21"/>
          <w:color w:val="000000" w:themeColor="text1"/>
          <w14:textFill>
            <w14:solidFill>
              <w14:schemeClr w14:val="tx1"/>
            </w14:solidFill>
          </w14:textFill>
        </w:rPr>
      </w:pPr>
      <w:bookmarkStart w:id="0" w:name="_Hlk9015789"/>
      <w:r>
        <w:rPr>
          <w:rFonts w:hint="eastAsia"/>
          <w:color w:val="000000" w:themeColor="text1"/>
          <w14:textFill>
            <w14:solidFill>
              <w14:schemeClr w14:val="tx1"/>
            </w14:solidFill>
          </w14:textFill>
        </w:rPr>
        <w:t>推动开展精准降费。</w:t>
      </w:r>
      <w:r>
        <w:rPr>
          <w:rStyle w:val="21"/>
          <w:rFonts w:hint="eastAsia"/>
          <w:color w:val="000000" w:themeColor="text1"/>
          <w14:textFill>
            <w14:solidFill>
              <w14:schemeClr w14:val="tx1"/>
            </w14:solidFill>
          </w14:textFill>
        </w:rPr>
        <w:t>面向打赢</w:t>
      </w:r>
      <w:r>
        <w:rPr>
          <w:rStyle w:val="21"/>
          <w:rFonts w:hint="eastAsia" w:eastAsia="方正仿宋_GBK"/>
          <w:color w:val="000000" w:themeColor="text1"/>
          <w:lang w:eastAsia="zh-CN"/>
          <w14:textFill>
            <w14:solidFill>
              <w14:schemeClr w14:val="tx1"/>
            </w14:solidFill>
          </w14:textFill>
        </w:rPr>
        <w:t>精准</w:t>
      </w:r>
      <w:r>
        <w:rPr>
          <w:rStyle w:val="21"/>
          <w:rFonts w:hint="eastAsia"/>
          <w:color w:val="000000" w:themeColor="text1"/>
          <w14:textFill>
            <w14:solidFill>
              <w14:schemeClr w14:val="tx1"/>
            </w14:solidFill>
          </w14:textFill>
        </w:rPr>
        <w:t>脱贫攻坚战，推动</w:t>
      </w:r>
      <w:r>
        <w:rPr>
          <w:rStyle w:val="21"/>
          <w:rFonts w:hint="eastAsia" w:eastAsia="方正仿宋_GBK"/>
          <w:color w:val="000000" w:themeColor="text1"/>
          <w:lang w:eastAsia="zh-CN"/>
          <w14:textFill>
            <w14:solidFill>
              <w14:schemeClr w14:val="tx1"/>
            </w14:solidFill>
          </w14:textFill>
        </w:rPr>
        <w:t>电信企业</w:t>
      </w:r>
      <w:r>
        <w:rPr>
          <w:rStyle w:val="21"/>
          <w:rFonts w:hint="eastAsia"/>
          <w:color w:val="000000" w:themeColor="text1"/>
          <w14:textFill>
            <w14:solidFill>
              <w14:schemeClr w14:val="tx1"/>
            </w14:solidFill>
          </w14:textFill>
        </w:rPr>
        <w:t>对建档立卡贫困户给予</w:t>
      </w:r>
      <w:r>
        <w:rPr>
          <w:rStyle w:val="21"/>
          <w:rFonts w:hint="eastAsia" w:eastAsia="方正仿宋_GBK"/>
          <w:color w:val="000000" w:themeColor="text1"/>
          <w:lang w:eastAsia="zh-CN"/>
          <w14:textFill>
            <w14:solidFill>
              <w14:schemeClr w14:val="tx1"/>
            </w14:solidFill>
          </w14:textFill>
        </w:rPr>
        <w:t>不低于五折的资费</w:t>
      </w:r>
      <w:r>
        <w:rPr>
          <w:rStyle w:val="21"/>
          <w:rFonts w:hint="eastAsia"/>
          <w:color w:val="000000" w:themeColor="text1"/>
          <w14:textFill>
            <w14:solidFill>
              <w14:schemeClr w14:val="tx1"/>
            </w14:solidFill>
          </w14:textFill>
        </w:rPr>
        <w:t>优惠。鼓励</w:t>
      </w:r>
      <w:r>
        <w:rPr>
          <w:rStyle w:val="21"/>
          <w:rFonts w:hint="eastAsia" w:eastAsia="方正仿宋_GBK"/>
          <w:color w:val="000000" w:themeColor="text1"/>
          <w:lang w:eastAsia="zh-CN"/>
          <w14:textFill>
            <w14:solidFill>
              <w14:schemeClr w14:val="tx1"/>
            </w14:solidFill>
          </w14:textFill>
        </w:rPr>
        <w:t>电信企业</w:t>
      </w:r>
      <w:r>
        <w:rPr>
          <w:rStyle w:val="21"/>
          <w:rFonts w:hint="eastAsia"/>
          <w:color w:val="000000" w:themeColor="text1"/>
          <w14:textFill>
            <w14:solidFill>
              <w14:schemeClr w14:val="tx1"/>
            </w14:solidFill>
          </w14:textFill>
        </w:rPr>
        <w:t>为中小企业推出更有针对性的优惠资费方案和企业信息化综合解决方案，通过下调资费价格、免费提速升档等方式，实现中小企业宽带和中小企业专线平均资费均降低15%。面向粤港澳大湾区建设，推动降低内地与港澳地区间流量漫游费，实现资费降低30%。通过实施普惠制套餐升档降费、大幅降低套餐外流量单价、针对低收入和老年群体推广“地板价”资费、推广大流量套餐产品、降低老用户套餐外流量单价等方式，推动移动流量平均资费降低20%以上。</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进一步规范套餐设置。</w:t>
      </w:r>
      <w:r>
        <w:rPr>
          <w:rStyle w:val="21"/>
          <w:rFonts w:hint="eastAsia"/>
          <w:color w:val="000000" w:themeColor="text1"/>
          <w14:textFill>
            <w14:solidFill>
              <w14:schemeClr w14:val="tx1"/>
            </w14:solidFill>
          </w14:textFill>
        </w:rPr>
        <w:t>督促</w:t>
      </w:r>
      <w:r>
        <w:rPr>
          <w:rStyle w:val="21"/>
          <w:rFonts w:hint="eastAsia" w:eastAsia="方正仿宋_GBK"/>
          <w:color w:val="000000" w:themeColor="text1"/>
          <w:lang w:eastAsia="zh-CN"/>
          <w14:textFill>
            <w14:solidFill>
              <w14:schemeClr w14:val="tx1"/>
            </w14:solidFill>
          </w14:textFill>
        </w:rPr>
        <w:t>电信企业</w:t>
      </w:r>
      <w:r>
        <w:rPr>
          <w:rStyle w:val="21"/>
          <w:rFonts w:hint="eastAsia"/>
          <w:color w:val="000000" w:themeColor="text1"/>
          <w14:textFill>
            <w14:solidFill>
              <w14:schemeClr w14:val="tx1"/>
            </w14:solidFill>
          </w14:textFill>
        </w:rPr>
        <w:t>严格落实《工业和信息化部关于进一步规范电信资费营销行为的通知》，确保降费实实在在，消费者明明白白。完善资费公示制度，</w:t>
      </w:r>
      <w:r>
        <w:rPr>
          <w:rStyle w:val="21"/>
          <w:rFonts w:hint="eastAsia" w:eastAsia="方正仿宋_GBK"/>
          <w:color w:val="000000" w:themeColor="text1"/>
          <w:lang w:eastAsia="zh-CN"/>
          <w14:textFill>
            <w14:solidFill>
              <w14:schemeClr w14:val="tx1"/>
            </w14:solidFill>
          </w14:textFill>
        </w:rPr>
        <w:t>督促</w:t>
      </w:r>
      <w:r>
        <w:rPr>
          <w:rStyle w:val="21"/>
          <w:rFonts w:hint="eastAsia"/>
          <w:color w:val="000000" w:themeColor="text1"/>
          <w14:textFill>
            <w14:solidFill>
              <w14:schemeClr w14:val="tx1"/>
            </w14:solidFill>
          </w14:textFill>
        </w:rPr>
        <w:t>企业“清单式”公示面向公众市场销售的所有在售资费方案。减少在售套餐数量，2019年在售套餐数量较2018年底减少15%，鼓励</w:t>
      </w:r>
      <w:r>
        <w:rPr>
          <w:rStyle w:val="21"/>
          <w:rFonts w:hint="eastAsia" w:eastAsia="方正仿宋_GBK"/>
          <w:color w:val="000000" w:themeColor="text1"/>
          <w:lang w:eastAsia="zh-CN"/>
          <w14:textFill>
            <w14:solidFill>
              <w14:schemeClr w14:val="tx1"/>
            </w14:solidFill>
          </w14:textFill>
        </w:rPr>
        <w:t>电信企业</w:t>
      </w:r>
      <w:r>
        <w:rPr>
          <w:rStyle w:val="21"/>
          <w:rFonts w:hint="eastAsia"/>
          <w:color w:val="000000" w:themeColor="text1"/>
          <w14:textFill>
            <w14:solidFill>
              <w14:schemeClr w14:val="tx1"/>
            </w14:solidFill>
          </w14:textFill>
        </w:rPr>
        <w:t>在部分地区开展“业务单价+使用折扣”阶梯定价资费试点。保障用户自由选择权，严禁限制老用户选择新套餐等行为，切实增强用户获得感。</w:t>
      </w:r>
    </w:p>
    <w:bookmarkEnd w:id="0"/>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保障措施</w:t>
      </w:r>
    </w:p>
    <w:p>
      <w:pPr>
        <w:pStyle w:val="4"/>
        <w:ind w:firstLine="608"/>
        <w:jc w:val="both"/>
        <w:rPr>
          <w:rStyle w:val="21"/>
          <w:color w:val="000000" w:themeColor="text1"/>
          <w14:textFill>
            <w14:solidFill>
              <w14:schemeClr w14:val="tx1"/>
            </w14:solidFill>
          </w14:textFill>
        </w:rPr>
      </w:pPr>
      <w:r>
        <w:rPr>
          <w:rFonts w:hint="eastAsia"/>
          <w:color w:val="000000" w:themeColor="text1"/>
          <w14:textFill>
            <w14:solidFill>
              <w14:schemeClr w14:val="tx1"/>
            </w14:solidFill>
          </w14:textFill>
        </w:rPr>
        <w:t>完善政策支持。</w:t>
      </w:r>
      <w:r>
        <w:rPr>
          <w:rStyle w:val="21"/>
          <w:rFonts w:hint="eastAsia"/>
          <w:color w:val="000000" w:themeColor="text1"/>
          <w14:textFill>
            <w14:solidFill>
              <w14:schemeClr w14:val="tx1"/>
            </w14:solidFill>
          </w14:textFill>
        </w:rPr>
        <w:t>启动编制《重庆市域通信规划（2</w:t>
      </w:r>
      <w:r>
        <w:rPr>
          <w:rStyle w:val="21"/>
          <w:color w:val="000000" w:themeColor="text1"/>
          <w14:textFill>
            <w14:solidFill>
              <w14:schemeClr w14:val="tx1"/>
            </w14:solidFill>
          </w14:textFill>
        </w:rPr>
        <w:t>020-2035</w:t>
      </w:r>
      <w:r>
        <w:rPr>
          <w:rStyle w:val="21"/>
          <w:rFonts w:hint="eastAsia"/>
          <w:color w:val="000000" w:themeColor="text1"/>
          <w14:textFill>
            <w14:solidFill>
              <w14:schemeClr w14:val="tx1"/>
            </w14:solidFill>
          </w14:textFill>
        </w:rPr>
        <w:t>年）》和《主城区通信系统规划（2</w:t>
      </w:r>
      <w:r>
        <w:rPr>
          <w:rStyle w:val="21"/>
          <w:color w:val="000000" w:themeColor="text1"/>
          <w14:textFill>
            <w14:solidFill>
              <w14:schemeClr w14:val="tx1"/>
            </w14:solidFill>
          </w14:textFill>
        </w:rPr>
        <w:t>020-2035</w:t>
      </w:r>
      <w:r>
        <w:rPr>
          <w:rStyle w:val="21"/>
          <w:rFonts w:hint="eastAsia"/>
          <w:color w:val="000000" w:themeColor="text1"/>
          <w14:textFill>
            <w14:solidFill>
              <w14:schemeClr w14:val="tx1"/>
            </w14:solidFill>
          </w14:textFill>
        </w:rPr>
        <w:t>年）》并纳入城乡规划和土地利用总体规划，</w:t>
      </w:r>
      <w:r>
        <w:rPr>
          <w:rStyle w:val="21"/>
          <w:rFonts w:hint="eastAsia" w:eastAsia="方正仿宋_GBK"/>
          <w:color w:val="000000" w:themeColor="text1"/>
          <w:lang w:eastAsia="zh-CN"/>
          <w14:textFill>
            <w14:solidFill>
              <w14:schemeClr w14:val="tx1"/>
            </w14:solidFill>
          </w14:textFill>
        </w:rPr>
        <w:t>推动</w:t>
      </w:r>
      <w:r>
        <w:rPr>
          <w:rStyle w:val="21"/>
          <w:rFonts w:hint="eastAsia"/>
          <w:color w:val="000000" w:themeColor="text1"/>
          <w14:textFill>
            <w14:solidFill>
              <w14:schemeClr w14:val="tx1"/>
            </w14:solidFill>
          </w14:textFill>
        </w:rPr>
        <w:t>有条件区县</w:t>
      </w:r>
      <w:r>
        <w:rPr>
          <w:rStyle w:val="21"/>
          <w:rFonts w:hint="eastAsia" w:eastAsia="方正仿宋_GBK"/>
          <w:color w:val="000000" w:themeColor="text1"/>
          <w:lang w:eastAsia="zh-CN"/>
          <w14:textFill>
            <w14:solidFill>
              <w14:schemeClr w14:val="tx1"/>
            </w14:solidFill>
          </w14:textFill>
        </w:rPr>
        <w:t>将通信专项规划</w:t>
      </w:r>
      <w:r>
        <w:rPr>
          <w:rStyle w:val="21"/>
          <w:rFonts w:hint="eastAsia"/>
          <w:color w:val="000000" w:themeColor="text1"/>
          <w14:textFill>
            <w14:solidFill>
              <w14:schemeClr w14:val="tx1"/>
            </w14:solidFill>
          </w14:textFill>
        </w:rPr>
        <w:t>纳入控制性详细规划；完成《重庆市住宅区和住宅建筑内通信配套设施建设技术标准》编制，</w:t>
      </w:r>
      <w:r>
        <w:rPr>
          <w:rStyle w:val="21"/>
          <w:rFonts w:hint="eastAsia" w:eastAsia="方正仿宋_GBK"/>
          <w:color w:val="000000" w:themeColor="text1"/>
          <w:lang w:eastAsia="zh-CN"/>
          <w14:textFill>
            <w14:solidFill>
              <w14:schemeClr w14:val="tx1"/>
            </w14:solidFill>
          </w14:textFill>
        </w:rPr>
        <w:t>大力</w:t>
      </w:r>
      <w:r>
        <w:rPr>
          <w:rStyle w:val="21"/>
          <w:rFonts w:hint="eastAsia"/>
          <w:color w:val="000000" w:themeColor="text1"/>
          <w14:textFill>
            <w14:solidFill>
              <w14:schemeClr w14:val="tx1"/>
            </w14:solidFill>
          </w14:textFill>
        </w:rPr>
        <w:t>推进光纤到户国家标准的</w:t>
      </w:r>
      <w:r>
        <w:rPr>
          <w:rStyle w:val="21"/>
          <w:rFonts w:hint="eastAsia" w:eastAsia="方正仿宋_GBK"/>
          <w:color w:val="000000" w:themeColor="text1"/>
          <w:lang w:eastAsia="zh-CN"/>
          <w14:textFill>
            <w14:solidFill>
              <w14:schemeClr w14:val="tx1"/>
            </w14:solidFill>
          </w14:textFill>
        </w:rPr>
        <w:t>实施</w:t>
      </w:r>
      <w:r>
        <w:rPr>
          <w:rStyle w:val="21"/>
          <w:rFonts w:hint="eastAsia"/>
          <w:color w:val="000000" w:themeColor="text1"/>
          <w14:textFill>
            <w14:solidFill>
              <w14:schemeClr w14:val="tx1"/>
            </w14:solidFill>
          </w14:textFill>
        </w:rPr>
        <w:t>；联合市级有关部门</w:t>
      </w:r>
      <w:r>
        <w:rPr>
          <w:rStyle w:val="21"/>
          <w:rFonts w:hint="eastAsia" w:eastAsia="方正仿宋_GBK"/>
          <w:color w:val="000000" w:themeColor="text1"/>
          <w:lang w:eastAsia="zh-CN"/>
          <w14:textFill>
            <w14:solidFill>
              <w14:schemeClr w14:val="tx1"/>
            </w14:solidFill>
          </w14:textFill>
        </w:rPr>
        <w:t>推动出台规范性文件，深入整治</w:t>
      </w:r>
      <w:r>
        <w:rPr>
          <w:rStyle w:val="21"/>
          <w:rFonts w:hint="eastAsia"/>
          <w:color w:val="000000" w:themeColor="text1"/>
          <w14:textFill>
            <w14:solidFill>
              <w14:schemeClr w14:val="tx1"/>
            </w14:solidFill>
          </w14:textFill>
        </w:rPr>
        <w:t>我市商务楼宽带垄断问题；指导</w:t>
      </w:r>
      <w:r>
        <w:rPr>
          <w:rStyle w:val="21"/>
          <w:rFonts w:hint="eastAsia" w:eastAsia="方正仿宋_GBK"/>
          <w:color w:val="000000" w:themeColor="text1"/>
          <w:lang w:eastAsia="zh-CN"/>
          <w14:textFill>
            <w14:solidFill>
              <w14:schemeClr w14:val="tx1"/>
            </w14:solidFill>
          </w14:textFill>
        </w:rPr>
        <w:t>电信企业</w:t>
      </w:r>
      <w:r>
        <w:rPr>
          <w:rStyle w:val="21"/>
          <w:rFonts w:hint="eastAsia"/>
          <w:color w:val="000000" w:themeColor="text1"/>
          <w14:textFill>
            <w14:solidFill>
              <w14:schemeClr w14:val="tx1"/>
            </w14:solidFill>
          </w14:textFill>
        </w:rPr>
        <w:t>进一步强化共建共享，创新合作和运行模式，积极推动解决重点场所通信设施建设进场难问题；切实推动通信杆塔资源和</w:t>
      </w:r>
      <w:r>
        <w:rPr>
          <w:rStyle w:val="21"/>
          <w:rFonts w:hint="eastAsia" w:eastAsia="方正仿宋_GBK"/>
          <w:color w:val="000000" w:themeColor="text1"/>
          <w:lang w:eastAsia="zh-CN"/>
          <w14:textFill>
            <w14:solidFill>
              <w14:schemeClr w14:val="tx1"/>
            </w14:solidFill>
          </w14:textFill>
        </w:rPr>
        <w:t>社会</w:t>
      </w:r>
      <w:r>
        <w:rPr>
          <w:rStyle w:val="21"/>
          <w:rFonts w:hint="eastAsia"/>
          <w:color w:val="000000" w:themeColor="text1"/>
          <w14:textFill>
            <w14:solidFill>
              <w14:schemeClr w14:val="tx1"/>
            </w14:solidFill>
          </w14:textFill>
        </w:rPr>
        <w:t>公共杆塔资源双向开放，提高5</w:t>
      </w:r>
      <w:r>
        <w:rPr>
          <w:rStyle w:val="21"/>
          <w:color w:val="000000" w:themeColor="text1"/>
          <w14:textFill>
            <w14:solidFill>
              <w14:schemeClr w14:val="tx1"/>
            </w14:solidFill>
          </w14:textFill>
        </w:rPr>
        <w:t>G</w:t>
      </w:r>
      <w:r>
        <w:rPr>
          <w:rStyle w:val="21"/>
          <w:rFonts w:hint="eastAsia"/>
          <w:color w:val="000000" w:themeColor="text1"/>
          <w14:textFill>
            <w14:solidFill>
              <w14:schemeClr w14:val="tx1"/>
            </w14:solidFill>
          </w14:textFill>
        </w:rPr>
        <w:t>站址保障能力</w:t>
      </w:r>
      <w:r>
        <w:rPr>
          <w:rStyle w:val="21"/>
          <w:rFonts w:hint="eastAsia" w:eastAsia="方正仿宋_GBK"/>
          <w:color w:val="000000" w:themeColor="text1"/>
          <w:lang w:eastAsia="zh-CN"/>
          <w14:textFill>
            <w14:solidFill>
              <w14:schemeClr w14:val="tx1"/>
            </w14:solidFill>
          </w14:textFill>
        </w:rPr>
        <w:t>；</w:t>
      </w:r>
      <w:r>
        <w:rPr>
          <w:rStyle w:val="21"/>
          <w:rFonts w:hint="eastAsia"/>
          <w:color w:val="000000" w:themeColor="text1"/>
          <w14:textFill>
            <w14:solidFill>
              <w14:schemeClr w14:val="tx1"/>
            </w14:solidFill>
          </w14:textFill>
        </w:rPr>
        <w:t>持续</w:t>
      </w:r>
      <w:r>
        <w:rPr>
          <w:rStyle w:val="21"/>
          <w:rFonts w:hint="eastAsia" w:eastAsia="方正仿宋_GBK"/>
          <w:color w:val="000000" w:themeColor="text1"/>
          <w:lang w:eastAsia="zh-CN"/>
          <w14:textFill>
            <w14:solidFill>
              <w14:schemeClr w14:val="tx1"/>
            </w14:solidFill>
          </w14:textFill>
        </w:rPr>
        <w:t>推进</w:t>
      </w:r>
      <w:r>
        <w:rPr>
          <w:rStyle w:val="21"/>
          <w:rFonts w:hint="eastAsia"/>
          <w:color w:val="000000" w:themeColor="text1"/>
          <w14:textFill>
            <w14:solidFill>
              <w14:schemeClr w14:val="tx1"/>
            </w14:solidFill>
          </w14:textFill>
        </w:rPr>
        <w:t>工程</w:t>
      </w:r>
      <w:r>
        <w:rPr>
          <w:rStyle w:val="21"/>
          <w:rFonts w:hint="eastAsia" w:eastAsia="方正仿宋_GBK"/>
          <w:color w:val="000000" w:themeColor="text1"/>
          <w:lang w:eastAsia="zh-CN"/>
          <w14:textFill>
            <w14:solidFill>
              <w14:schemeClr w14:val="tx1"/>
            </w14:solidFill>
          </w14:textFill>
        </w:rPr>
        <w:t>建设项目</w:t>
      </w:r>
      <w:r>
        <w:rPr>
          <w:rStyle w:val="21"/>
          <w:rFonts w:hint="eastAsia"/>
          <w:color w:val="000000" w:themeColor="text1"/>
          <w14:textFill>
            <w14:solidFill>
              <w14:schemeClr w14:val="tx1"/>
            </w14:solidFill>
          </w14:textFill>
        </w:rPr>
        <w:t>审批制度改革，</w:t>
      </w:r>
      <w:r>
        <w:rPr>
          <w:rStyle w:val="21"/>
          <w:rFonts w:hint="eastAsia" w:eastAsia="方正仿宋_GBK"/>
          <w:color w:val="000000" w:themeColor="text1"/>
          <w:lang w:eastAsia="zh-CN"/>
          <w14:textFill>
            <w14:solidFill>
              <w14:schemeClr w14:val="tx1"/>
            </w14:solidFill>
          </w14:textFill>
        </w:rPr>
        <w:t>积极</w:t>
      </w:r>
      <w:r>
        <w:rPr>
          <w:rStyle w:val="21"/>
          <w:rFonts w:hint="eastAsia"/>
          <w:color w:val="000000" w:themeColor="text1"/>
          <w14:textFill>
            <w14:solidFill>
              <w14:schemeClr w14:val="tx1"/>
            </w14:solidFill>
          </w14:textFill>
        </w:rPr>
        <w:t>做好改革事项落地工作。</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加强市场监管。</w:t>
      </w:r>
      <w:r>
        <w:rPr>
          <w:rStyle w:val="21"/>
          <w:rFonts w:hint="eastAsia"/>
          <w:color w:val="000000" w:themeColor="text1"/>
          <w14:textFill>
            <w14:solidFill>
              <w14:schemeClr w14:val="tx1"/>
            </w14:solidFill>
          </w14:textFill>
        </w:rPr>
        <w:t>结合行业行风建设和纠风等工作，采取明查暗访相结合等方式，加强监督检查，确保政策在基层落实到位。严厉打击无证经营、超范围经营和层层转租转售等非法经营行为，树立行业良好风气。完善市场竞争规则，协调处理</w:t>
      </w:r>
      <w:r>
        <w:rPr>
          <w:rStyle w:val="21"/>
          <w:rFonts w:hint="eastAsia" w:eastAsia="方正仿宋_GBK"/>
          <w:color w:val="000000" w:themeColor="text1"/>
          <w:lang w:eastAsia="zh-CN"/>
          <w14:textFill>
            <w14:solidFill>
              <w14:schemeClr w14:val="tx1"/>
            </w14:solidFill>
          </w14:textFill>
        </w:rPr>
        <w:t>电信企业</w:t>
      </w:r>
      <w:r>
        <w:rPr>
          <w:rStyle w:val="21"/>
          <w:rFonts w:hint="eastAsia"/>
          <w:color w:val="000000" w:themeColor="text1"/>
          <w14:textFill>
            <w14:solidFill>
              <w14:schemeClr w14:val="tx1"/>
            </w14:solidFill>
          </w14:textFill>
        </w:rPr>
        <w:t>、互联网企业在重点、热点领域的竞争纠纷，坚决遏制通信企业间</w:t>
      </w:r>
      <w:r>
        <w:rPr>
          <w:rStyle w:val="21"/>
          <w:rFonts w:hint="eastAsia" w:eastAsia="方正仿宋_GBK"/>
          <w:color w:val="000000" w:themeColor="text1"/>
          <w:lang w:eastAsia="zh-CN"/>
          <w14:textFill>
            <w14:solidFill>
              <w14:schemeClr w14:val="tx1"/>
            </w14:solidFill>
          </w14:textFill>
        </w:rPr>
        <w:t>恶性</w:t>
      </w:r>
      <w:r>
        <w:rPr>
          <w:rStyle w:val="21"/>
          <w:rFonts w:hint="eastAsia"/>
          <w:color w:val="000000" w:themeColor="text1"/>
          <w14:textFill>
            <w14:solidFill>
              <w14:schemeClr w14:val="tx1"/>
            </w14:solidFill>
          </w14:textFill>
        </w:rPr>
        <w:t>竞争行为，维护公平有序的市场环境。</w:t>
      </w:r>
    </w:p>
    <w:p>
      <w:pPr>
        <w:pStyle w:val="4"/>
        <w:ind w:firstLine="608"/>
        <w:rPr>
          <w:color w:val="000000" w:themeColor="text1"/>
          <w14:textFill>
            <w14:solidFill>
              <w14:schemeClr w14:val="tx1"/>
            </w14:solidFill>
          </w14:textFill>
        </w:rPr>
      </w:pPr>
      <w:r>
        <w:rPr>
          <w:rFonts w:hint="eastAsia"/>
          <w:color w:val="000000" w:themeColor="text1"/>
          <w14:textFill>
            <w14:solidFill>
              <w14:schemeClr w14:val="tx1"/>
            </w14:solidFill>
          </w14:textFill>
        </w:rPr>
        <w:t>畅通沟通渠道。</w:t>
      </w:r>
      <w:r>
        <w:rPr>
          <w:rStyle w:val="21"/>
          <w:rFonts w:hint="eastAsia"/>
          <w:color w:val="000000" w:themeColor="text1"/>
          <w14:textFill>
            <w14:solidFill>
              <w14:schemeClr w14:val="tx1"/>
            </w14:solidFill>
          </w14:textFill>
        </w:rPr>
        <w:t>依托重庆市电信用户申诉受理中心和局长信箱等投诉申诉渠道，及时协调处理用户反映的问题；积极采用“面对面”交流等多种形式为群众答疑释惑，督促有关企业针对群众关切，不断提升服务质量。</w:t>
      </w:r>
    </w:p>
    <w:p>
      <w:pPr>
        <w:pStyle w:val="4"/>
        <w:ind w:firstLine="610" w:firstLineChars="200"/>
        <w:rPr>
          <w:rFonts w:hint="eastAsia"/>
          <w:lang w:eastAsia="zh-CN"/>
        </w:rPr>
      </w:pPr>
      <w:r>
        <w:rPr>
          <w:rStyle w:val="16"/>
          <w:rFonts w:hint="default"/>
          <w:color w:val="000000" w:themeColor="text1"/>
          <w:lang w:eastAsia="zh-CN"/>
          <w14:textFill>
            <w14:solidFill>
              <w14:schemeClr w14:val="tx1"/>
            </w14:solidFill>
          </w14:textFill>
        </w:rPr>
        <w:t>强化调查研究。</w:t>
      </w:r>
      <w:r>
        <w:rPr>
          <w:rStyle w:val="21"/>
          <w:rFonts w:hint="eastAsia"/>
          <w:color w:val="000000" w:themeColor="text1"/>
          <w:szCs w:val="22"/>
          <w:lang w:eastAsia="zh-CN"/>
          <w14:textFill>
            <w14:solidFill>
              <w14:schemeClr w14:val="tx1"/>
            </w14:solidFill>
          </w14:textFill>
        </w:rPr>
        <w:t>针对网络扶贫、脱贫攻坚、提速降费、工程建设项目审批制度改革等重点工作和改革领域，深入开展调查研究，广泛听取区县政府、部门、企业、单位和群众意见建议，提高工作针对性。</w:t>
      </w:r>
    </w:p>
    <w:p>
      <w:pPr>
        <w:pStyle w:val="4"/>
        <w:bidi w:val="0"/>
        <w:ind w:left="0" w:leftChars="0" w:firstLine="610" w:firstLineChars="200"/>
        <w:rPr>
          <w:rStyle w:val="21"/>
          <w:rFonts w:hint="eastAsia"/>
          <w:color w:val="000000" w:themeColor="text1"/>
          <w:szCs w:val="22"/>
          <w:lang w:eastAsia="zh-CN"/>
          <w14:textFill>
            <w14:solidFill>
              <w14:schemeClr w14:val="tx1"/>
            </w14:solidFill>
          </w14:textFill>
        </w:rPr>
      </w:pPr>
      <w:r>
        <w:rPr>
          <w:rFonts w:hint="eastAsia"/>
        </w:rPr>
        <w:t>做好宣传总结。</w:t>
      </w:r>
      <w:r>
        <w:rPr>
          <w:rStyle w:val="21"/>
          <w:rFonts w:hint="eastAsia"/>
          <w:color w:val="000000" w:themeColor="text1"/>
          <w:szCs w:val="22"/>
          <w:lang w:eastAsia="zh-CN"/>
          <w14:textFill>
            <w14:solidFill>
              <w14:schemeClr w14:val="tx1"/>
            </w14:solidFill>
          </w14:textFill>
        </w:rPr>
        <w:t>电信企业和区县通信发展办公室要创新宣传理念和形式，做好提速降费工作进展和成效的宣传，积极报道电信普遍服务、网络扶贫等工作中的典型案例，对涌现出的先进集体和个人予以表扬鼓励。</w:t>
      </w:r>
    </w:p>
    <w:p>
      <w:pPr>
        <w:pStyle w:val="4"/>
        <w:bidi w:val="0"/>
        <w:ind w:left="0" w:leftChars="0" w:firstLine="610" w:firstLineChars="200"/>
        <w:rPr>
          <w:rStyle w:val="21"/>
          <w:rFonts w:hint="eastAsia"/>
          <w:color w:val="000000" w:themeColor="text1"/>
          <w:szCs w:val="22"/>
          <w:lang w:eastAsia="zh-CN"/>
          <w14:textFill>
            <w14:solidFill>
              <w14:schemeClr w14:val="tx1"/>
            </w14:solidFill>
          </w14:textFill>
        </w:rPr>
      </w:pPr>
      <w:r>
        <w:rPr>
          <w:rFonts w:hint="eastAsia"/>
          <w:lang w:eastAsia="zh-CN"/>
        </w:rPr>
        <w:t>强化信息报送。</w:t>
      </w:r>
      <w:r>
        <w:rPr>
          <w:rStyle w:val="21"/>
          <w:rFonts w:hint="eastAsia"/>
          <w:color w:val="000000" w:themeColor="text1"/>
          <w:szCs w:val="22"/>
          <w:lang w:eastAsia="zh-CN"/>
          <w14:textFill>
            <w14:solidFill>
              <w14:schemeClr w14:val="tx1"/>
            </w14:solidFill>
          </w14:textFill>
        </w:rPr>
        <w:t>电信企业要按照《重庆市通信管理局关于明确2019年行业重点工作任务的通知》（渝通信发〔2019〕37号）要求按季度报送重点工作进展，具体工作按职责分工按季度报送信息通信发展处（“提速”工作）、信息通信管理处（“降费”工作）。</w:t>
      </w:r>
    </w:p>
    <w:sectPr>
      <w:footerReference r:id="rId5" w:type="first"/>
      <w:footerReference r:id="rId3" w:type="default"/>
      <w:footerReference r:id="rId4" w:type="even"/>
      <w:pgSz w:w="11906" w:h="16838"/>
      <w:pgMar w:top="1757" w:right="1587" w:bottom="1757" w:left="1587" w:header="851" w:footer="992" w:gutter="0"/>
      <w:cols w:space="720" w:num="1"/>
      <w:titlePg/>
      <w:docGrid w:type="linesAndChars" w:linePitch="605"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nos">
    <w:altName w:val="Traditional Arabic"/>
    <w:panose1 w:val="00000000000000000000"/>
    <w:charset w:val="00"/>
    <w:family w:val="auto"/>
    <w:pitch w:val="default"/>
    <w:sig w:usb0="00000000" w:usb1="00000000" w:usb2="00000029" w:usb3="00000000" w:csb0="600001BF" w:csb1="DFF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lang w:val="zh-CN"/>
      </w:rPr>
    </w:pPr>
    <w:r>
      <w:rPr>
        <w:rFonts w:hint="eastAsia"/>
      </w:rPr>
      <w:t xml:space="preserve">— </w:t>
    </w:r>
    <w:r>
      <w:fldChar w:fldCharType="begin"/>
    </w:r>
    <w:r>
      <w:instrText xml:space="preserve">PAGE   \* MERGEFORMAT</w:instrText>
    </w:r>
    <w:r>
      <w:fldChar w:fldCharType="separate"/>
    </w:r>
    <w:r>
      <w:rPr>
        <w:lang w:val="zh-CN"/>
      </w:rPr>
      <w:t>3</w:t>
    </w:r>
    <w:r>
      <w:fldChar w:fldCharType="end"/>
    </w:r>
    <w: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pPr>
    <w:r>
      <w:rPr>
        <w:rFonts w:hint="eastAsia"/>
      </w:rPr>
      <w:t xml:space="preserve">— </w:t>
    </w:r>
    <w:r>
      <w:fldChar w:fldCharType="begin"/>
    </w:r>
    <w:r>
      <w:instrText xml:space="preserve">PAGE   \* MERGEFORMAT</w:instrText>
    </w:r>
    <w:r>
      <w:fldChar w:fldCharType="separate"/>
    </w:r>
    <w:r>
      <w:rPr>
        <w:lang w:val="zh-CN"/>
      </w:rPr>
      <w:t>1</w:t>
    </w:r>
    <w:r>
      <w:fldChar w:fldCharType="end"/>
    </w:r>
    <w:r>
      <w:t xml:space="preserve"> </w:t>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chineseCounting"/>
      <w:pStyle w:val="2"/>
      <w:suff w:val="nothing"/>
      <w:lvlText w:val="%1、"/>
      <w:lvlJc w:val="left"/>
      <w:pPr>
        <w:ind w:left="0" w:firstLine="0"/>
      </w:pPr>
      <w:rPr>
        <w:rFonts w:hint="eastAsia" w:ascii="黑体" w:hAnsi="黑体" w:eastAsia="黑体" w:cs="宋体"/>
        <w:kern w:val="2"/>
        <w:sz w:val="32"/>
        <w:szCs w:val="32"/>
      </w:rPr>
    </w:lvl>
    <w:lvl w:ilvl="1" w:tentative="0">
      <w:start w:val="1"/>
      <w:numFmt w:val="chineseCounting"/>
      <w:pStyle w:val="4"/>
      <w:suff w:val="nothing"/>
      <w:lvlText w:val="（%2）"/>
      <w:lvlJc w:val="left"/>
      <w:pPr>
        <w:ind w:left="0" w:firstLine="0"/>
      </w:pPr>
      <w:rPr>
        <w:rFonts w:hint="eastAsia" w:ascii="楷体" w:hAnsi="楷体" w:eastAsia="楷体_GB2312" w:cs="宋体"/>
        <w:kern w:val="2"/>
        <w:sz w:val="32"/>
        <w:szCs w:val="32"/>
      </w:rPr>
    </w:lvl>
    <w:lvl w:ilvl="2" w:tentative="0">
      <w:start w:val="1"/>
      <w:numFmt w:val="decimal"/>
      <w:pStyle w:val="5"/>
      <w:suff w:val="nothing"/>
      <w:lvlText w:val="%3．"/>
      <w:lvlJc w:val="left"/>
      <w:pPr>
        <w:ind w:left="0" w:firstLine="400"/>
      </w:pPr>
      <w:rPr>
        <w:rFonts w:hint="eastAsia" w:ascii="Tinos" w:hAnsi="Tinos" w:eastAsia="方正仿宋_GBK" w:cs="宋体"/>
        <w:kern w:val="2"/>
        <w:sz w:val="32"/>
        <w:szCs w:val="32"/>
      </w:rPr>
    </w:lvl>
    <w:lvl w:ilvl="3" w:tentative="0">
      <w:start w:val="1"/>
      <w:numFmt w:val="decimal"/>
      <w:pStyle w:val="6"/>
      <w:suff w:val="nothing"/>
      <w:lvlText w:val="（%4）"/>
      <w:lvlJc w:val="left"/>
      <w:pPr>
        <w:ind w:left="0" w:firstLine="402"/>
      </w:pPr>
      <w:rPr>
        <w:rFonts w:hint="eastAsia" w:ascii="Tinos" w:hAnsi="Tinos" w:eastAsia="方正仿宋_GBK" w:cs="宋体"/>
        <w:sz w:val="32"/>
        <w:szCs w:val="32"/>
      </w:rPr>
    </w:lvl>
    <w:lvl w:ilvl="4" w:tentative="0">
      <w:start w:val="1"/>
      <w:numFmt w:val="decimal"/>
      <w:pStyle w:val="7"/>
      <w:suff w:val="nothing"/>
      <w:lvlText w:val=""/>
      <w:lvlJc w:val="left"/>
      <w:pPr>
        <w:ind w:left="0" w:firstLine="402"/>
      </w:pPr>
      <w:rPr>
        <w:rFonts w:hint="eastAsia" w:ascii="宋体" w:hAnsi="宋体" w:eastAsia="宋体" w:cs="宋体"/>
      </w:rPr>
    </w:lvl>
    <w:lvl w:ilvl="5" w:tentative="0">
      <w:start w:val="1"/>
      <w:numFmt w:val="decimal"/>
      <w:pStyle w:val="8"/>
      <w:suff w:val="nothing"/>
      <w:lvlText w:val=""/>
      <w:lvlJc w:val="left"/>
      <w:pPr>
        <w:ind w:left="0" w:firstLine="402"/>
      </w:pPr>
      <w:rPr>
        <w:rFonts w:hint="eastAsia" w:ascii="宋体" w:hAnsi="宋体" w:eastAsia="宋体" w:cs="宋体"/>
      </w:rPr>
    </w:lvl>
    <w:lvl w:ilvl="6" w:tentative="0">
      <w:start w:val="1"/>
      <w:numFmt w:val="decimal"/>
      <w:pStyle w:val="9"/>
      <w:suff w:val="nothing"/>
      <w:lvlText w:val=""/>
      <w:lvlJc w:val="left"/>
      <w:pPr>
        <w:ind w:left="0" w:firstLine="402"/>
      </w:pPr>
      <w:rPr>
        <w:rFonts w:hint="eastAsia" w:ascii="宋体" w:hAnsi="宋体" w:eastAsia="宋体" w:cs="宋体"/>
      </w:rPr>
    </w:lvl>
    <w:lvl w:ilvl="7" w:tentative="0">
      <w:start w:val="1"/>
      <w:numFmt w:val="decimal"/>
      <w:pStyle w:val="10"/>
      <w:suff w:val="nothing"/>
      <w:lvlText w:val=""/>
      <w:lvlJc w:val="left"/>
      <w:pPr>
        <w:ind w:left="0" w:firstLine="402"/>
      </w:pPr>
      <w:rPr>
        <w:rFonts w:hint="eastAsia" w:ascii="宋体" w:hAnsi="宋体" w:eastAsia="宋体" w:cs="宋体"/>
      </w:rPr>
    </w:lvl>
    <w:lvl w:ilvl="8" w:tentative="0">
      <w:start w:val="1"/>
      <w:numFmt w:val="decimal"/>
      <w:pStyle w:val="11"/>
      <w:suff w:val="nothing"/>
      <w:lvlText w:val=""/>
      <w:lvlJc w:val="left"/>
      <w:pPr>
        <w:ind w:left="0" w:firstLine="402"/>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evenAndOddHeaders w:val="1"/>
  <w:drawingGridHorizontalSpacing w:val="97"/>
  <w:drawingGridVerticalSpacing w:val="30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79BA"/>
    <w:rsid w:val="000D07EE"/>
    <w:rsid w:val="00116401"/>
    <w:rsid w:val="00172A27"/>
    <w:rsid w:val="001C0F14"/>
    <w:rsid w:val="002A35EF"/>
    <w:rsid w:val="002D346B"/>
    <w:rsid w:val="003211A1"/>
    <w:rsid w:val="004415D6"/>
    <w:rsid w:val="00450973"/>
    <w:rsid w:val="004643C4"/>
    <w:rsid w:val="004E36FA"/>
    <w:rsid w:val="00562EF2"/>
    <w:rsid w:val="005E2F4C"/>
    <w:rsid w:val="006762C4"/>
    <w:rsid w:val="006B34B1"/>
    <w:rsid w:val="006B3B3C"/>
    <w:rsid w:val="006C77F2"/>
    <w:rsid w:val="006D423B"/>
    <w:rsid w:val="00712C69"/>
    <w:rsid w:val="007D042F"/>
    <w:rsid w:val="007D09C8"/>
    <w:rsid w:val="008E37AE"/>
    <w:rsid w:val="009F2FE2"/>
    <w:rsid w:val="00A249C2"/>
    <w:rsid w:val="00AF1E75"/>
    <w:rsid w:val="00B368C1"/>
    <w:rsid w:val="00B40742"/>
    <w:rsid w:val="00B94972"/>
    <w:rsid w:val="00C72C88"/>
    <w:rsid w:val="00CA0841"/>
    <w:rsid w:val="00CD6CA7"/>
    <w:rsid w:val="00D862FF"/>
    <w:rsid w:val="00E221E2"/>
    <w:rsid w:val="00EB4EEE"/>
    <w:rsid w:val="00EC2C64"/>
    <w:rsid w:val="00F35497"/>
    <w:rsid w:val="00FB5C9D"/>
    <w:rsid w:val="00FD3E99"/>
    <w:rsid w:val="025F4FB1"/>
    <w:rsid w:val="038A379E"/>
    <w:rsid w:val="052A30FE"/>
    <w:rsid w:val="07911C83"/>
    <w:rsid w:val="07CA1FAA"/>
    <w:rsid w:val="08221273"/>
    <w:rsid w:val="083962E6"/>
    <w:rsid w:val="08E0665C"/>
    <w:rsid w:val="0C0B0B1A"/>
    <w:rsid w:val="11D27439"/>
    <w:rsid w:val="13656F2E"/>
    <w:rsid w:val="13946F6F"/>
    <w:rsid w:val="15A820B3"/>
    <w:rsid w:val="1BC74131"/>
    <w:rsid w:val="1D694BDD"/>
    <w:rsid w:val="1E633A4B"/>
    <w:rsid w:val="1F472CF8"/>
    <w:rsid w:val="1F9C0C2E"/>
    <w:rsid w:val="23284978"/>
    <w:rsid w:val="234B6515"/>
    <w:rsid w:val="237E468A"/>
    <w:rsid w:val="253014F3"/>
    <w:rsid w:val="297C37C6"/>
    <w:rsid w:val="29FC6CB4"/>
    <w:rsid w:val="2A5018A6"/>
    <w:rsid w:val="2D803381"/>
    <w:rsid w:val="30E84736"/>
    <w:rsid w:val="325E7E69"/>
    <w:rsid w:val="336C0EEF"/>
    <w:rsid w:val="349434C6"/>
    <w:rsid w:val="34DE60ED"/>
    <w:rsid w:val="389B2A1D"/>
    <w:rsid w:val="3D9F0BB0"/>
    <w:rsid w:val="40BE0D3B"/>
    <w:rsid w:val="430F42D0"/>
    <w:rsid w:val="45D54114"/>
    <w:rsid w:val="48D81F52"/>
    <w:rsid w:val="4BFF8ED5"/>
    <w:rsid w:val="4EFF777E"/>
    <w:rsid w:val="52500053"/>
    <w:rsid w:val="52502786"/>
    <w:rsid w:val="54AF3C8D"/>
    <w:rsid w:val="550C718C"/>
    <w:rsid w:val="578628B5"/>
    <w:rsid w:val="588E3EE9"/>
    <w:rsid w:val="598C1EF4"/>
    <w:rsid w:val="59EC51DE"/>
    <w:rsid w:val="605B0894"/>
    <w:rsid w:val="62A24CC8"/>
    <w:rsid w:val="68161F1F"/>
    <w:rsid w:val="69187157"/>
    <w:rsid w:val="699E6F54"/>
    <w:rsid w:val="69F22F0E"/>
    <w:rsid w:val="6C9613F8"/>
    <w:rsid w:val="6FCD0A16"/>
    <w:rsid w:val="71284335"/>
    <w:rsid w:val="72044FCB"/>
    <w:rsid w:val="7268F875"/>
    <w:rsid w:val="727D6CF1"/>
    <w:rsid w:val="750617B7"/>
    <w:rsid w:val="7761318F"/>
    <w:rsid w:val="77FF701E"/>
    <w:rsid w:val="7E9C1286"/>
    <w:rsid w:val="7FA3135A"/>
    <w:rsid w:val="7FDFF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nos" w:hAnsi="Tinos" w:eastAsia="宋体" w:cs="Tinos"/>
      <w:kern w:val="2"/>
      <w:sz w:val="21"/>
      <w:lang w:val="en-US" w:eastAsia="zh-CN" w:bidi="ar-SA"/>
    </w:rPr>
  </w:style>
  <w:style w:type="paragraph" w:styleId="2">
    <w:name w:val="heading 1"/>
    <w:basedOn w:val="1"/>
    <w:next w:val="3"/>
    <w:qFormat/>
    <w:uiPriority w:val="0"/>
    <w:pPr>
      <w:numPr>
        <w:ilvl w:val="0"/>
        <w:numId w:val="1"/>
      </w:numPr>
      <w:spacing w:line="560" w:lineRule="exact"/>
      <w:ind w:firstLine="608" w:firstLineChars="200"/>
      <w:jc w:val="left"/>
      <w:outlineLvl w:val="0"/>
    </w:pPr>
    <w:rPr>
      <w:rFonts w:eastAsia="黑体" w:cs="方正仿宋_GBK"/>
      <w:bCs/>
      <w:kern w:val="44"/>
      <w:sz w:val="32"/>
      <w:szCs w:val="32"/>
    </w:rPr>
  </w:style>
  <w:style w:type="paragraph" w:styleId="4">
    <w:name w:val="heading 2"/>
    <w:basedOn w:val="1"/>
    <w:next w:val="3"/>
    <w:qFormat/>
    <w:uiPriority w:val="0"/>
    <w:pPr>
      <w:numPr>
        <w:ilvl w:val="1"/>
        <w:numId w:val="1"/>
      </w:numPr>
      <w:ind w:firstLine="640" w:firstLineChars="200"/>
      <w:jc w:val="left"/>
      <w:outlineLvl w:val="1"/>
    </w:pPr>
    <w:rPr>
      <w:rFonts w:ascii="方正楷体_GBK" w:eastAsia="方正楷体_GBK" w:cs="方正仿宋_GBK"/>
      <w:bCs/>
      <w:sz w:val="32"/>
      <w:szCs w:val="32"/>
    </w:rPr>
  </w:style>
  <w:style w:type="paragraph" w:styleId="5">
    <w:name w:val="heading 3"/>
    <w:basedOn w:val="1"/>
    <w:next w:val="3"/>
    <w:qFormat/>
    <w:uiPriority w:val="0"/>
    <w:pPr>
      <w:numPr>
        <w:ilvl w:val="2"/>
        <w:numId w:val="1"/>
      </w:numPr>
      <w:spacing w:line="560" w:lineRule="exact"/>
      <w:ind w:firstLine="420" w:firstLineChars="200"/>
      <w:jc w:val="left"/>
      <w:outlineLvl w:val="2"/>
    </w:pPr>
    <w:rPr>
      <w:rFonts w:eastAsia="方正仿宋_GBK" w:cs="方正仿宋_GBK"/>
      <w:sz w:val="32"/>
      <w:szCs w:val="32"/>
    </w:rPr>
  </w:style>
  <w:style w:type="paragraph" w:styleId="6">
    <w:name w:val="heading 4"/>
    <w:basedOn w:val="1"/>
    <w:next w:val="3"/>
    <w:qFormat/>
    <w:uiPriority w:val="0"/>
    <w:pPr>
      <w:numPr>
        <w:ilvl w:val="3"/>
        <w:numId w:val="1"/>
      </w:numPr>
      <w:spacing w:line="560" w:lineRule="exact"/>
      <w:ind w:firstLine="420" w:firstLineChars="200"/>
      <w:jc w:val="left"/>
      <w:outlineLvl w:val="3"/>
    </w:pPr>
    <w:rPr>
      <w:rFonts w:eastAsia="方正仿宋_GBK" w:cs="方正仿宋_GBK"/>
      <w:sz w:val="32"/>
      <w:szCs w:val="32"/>
    </w:rPr>
  </w:style>
  <w:style w:type="paragraph" w:styleId="7">
    <w:name w:val="heading 5"/>
    <w:basedOn w:val="1"/>
    <w:next w:val="1"/>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17" w:lineRule="auto"/>
      <w:outlineLvl w:val="8"/>
    </w:pPr>
    <w:rPr>
      <w:rFonts w:ascii="Arial" w:hAnsi="Arial" w:eastAsia="黑体"/>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内容"/>
    <w:basedOn w:val="1"/>
    <w:qFormat/>
    <w:uiPriority w:val="0"/>
    <w:pPr>
      <w:spacing w:line="580" w:lineRule="exact"/>
      <w:ind w:firstLine="880" w:firstLineChars="200"/>
    </w:pPr>
    <w:rPr>
      <w:rFonts w:ascii="方正仿宋_GBK" w:hAnsi="方正仿宋_GBK" w:eastAsia="方正仿宋_GBK" w:cs="方正仿宋_GBK"/>
      <w:sz w:val="32"/>
      <w:szCs w:val="32"/>
    </w:rPr>
  </w:style>
  <w:style w:type="paragraph" w:styleId="12">
    <w:name w:val="Balloon Text"/>
    <w:basedOn w:val="1"/>
    <w:link w:val="19"/>
    <w:qFormat/>
    <w:uiPriority w:val="0"/>
    <w:rPr>
      <w:sz w:val="18"/>
      <w:szCs w:val="18"/>
    </w:rPr>
  </w:style>
  <w:style w:type="paragraph" w:styleId="13">
    <w:name w:val="footer"/>
    <w:basedOn w:val="1"/>
    <w:link w:val="22"/>
    <w:qFormat/>
    <w:uiPriority w:val="0"/>
    <w:pPr>
      <w:tabs>
        <w:tab w:val="center" w:pos="4153"/>
        <w:tab w:val="right" w:pos="8306"/>
      </w:tabs>
      <w:snapToGrid w:val="0"/>
      <w:jc w:val="left"/>
    </w:pPr>
    <w:rPr>
      <w:rFonts w:ascii="宋体" w:hAnsi="宋体" w:cs="宋体"/>
      <w:sz w:val="2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footnote text"/>
    <w:basedOn w:val="1"/>
    <w:link w:val="23"/>
    <w:qFormat/>
    <w:uiPriority w:val="0"/>
    <w:pPr>
      <w:snapToGrid w:val="0"/>
      <w:jc w:val="left"/>
    </w:pPr>
    <w:rPr>
      <w:sz w:val="18"/>
      <w:szCs w:val="18"/>
    </w:rPr>
  </w:style>
  <w:style w:type="character" w:styleId="17">
    <w:name w:val="footnote reference"/>
    <w:qFormat/>
    <w:uiPriority w:val="0"/>
    <w:rPr>
      <w:vertAlign w:val="superscript"/>
    </w:rPr>
  </w:style>
  <w:style w:type="character" w:customStyle="1" w:styleId="19">
    <w:name w:val="批注框文本 字符"/>
    <w:link w:val="12"/>
    <w:qFormat/>
    <w:uiPriority w:val="0"/>
    <w:rPr>
      <w:kern w:val="2"/>
      <w:sz w:val="18"/>
      <w:szCs w:val="18"/>
    </w:rPr>
  </w:style>
  <w:style w:type="character" w:customStyle="1" w:styleId="20">
    <w:name w:val="正文内容（加重）"/>
    <w:basedOn w:val="16"/>
    <w:qFormat/>
    <w:uiPriority w:val="0"/>
    <w:rPr>
      <w:rFonts w:ascii="方正仿宋_GBK" w:hAnsi="方正仿宋_GBK" w:eastAsia="方正仿宋_GBK"/>
      <w:b/>
      <w:sz w:val="32"/>
    </w:rPr>
  </w:style>
  <w:style w:type="character" w:customStyle="1" w:styleId="21">
    <w:name w:val="正文内容（字符）"/>
    <w:qFormat/>
    <w:uiPriority w:val="0"/>
    <w:rPr>
      <w:rFonts w:ascii="方正仿宋_GBK" w:hAnsi="Tinos" w:eastAsia="方正仿宋_GBK"/>
      <w:sz w:val="32"/>
    </w:rPr>
  </w:style>
  <w:style w:type="character" w:customStyle="1" w:styleId="22">
    <w:name w:val="页脚 字符"/>
    <w:link w:val="13"/>
    <w:qFormat/>
    <w:uiPriority w:val="0"/>
    <w:rPr>
      <w:rFonts w:ascii="宋体" w:hAnsi="宋体" w:eastAsia="宋体" w:cs="宋体"/>
      <w:kern w:val="2"/>
      <w:sz w:val="28"/>
      <w:szCs w:val="18"/>
    </w:rPr>
  </w:style>
  <w:style w:type="character" w:customStyle="1" w:styleId="23">
    <w:name w:val="脚注文本 字符"/>
    <w:link w:val="15"/>
    <w:qFormat/>
    <w:uiPriority w:val="0"/>
    <w:rPr>
      <w:kern w:val="2"/>
      <w:sz w:val="18"/>
      <w:szCs w:val="18"/>
    </w:rPr>
  </w:style>
  <w:style w:type="paragraph" w:customStyle="1" w:styleId="24">
    <w:name w:val="附件1"/>
    <w:basedOn w:val="1"/>
    <w:next w:val="25"/>
    <w:qFormat/>
    <w:uiPriority w:val="0"/>
    <w:pPr>
      <w:suppressAutoHyphens/>
      <w:spacing w:line="560" w:lineRule="exact"/>
      <w:ind w:left="2390" w:leftChars="300" w:hanging="1760" w:hangingChars="400"/>
    </w:pPr>
    <w:rPr>
      <w:rFonts w:eastAsia="方正仿宋_GBK" w:cs="方正仿宋_GBK"/>
      <w:color w:val="000000"/>
      <w:sz w:val="32"/>
      <w:szCs w:val="32"/>
    </w:rPr>
  </w:style>
  <w:style w:type="paragraph" w:customStyle="1" w:styleId="25">
    <w:name w:val="附件2及其他附件"/>
    <w:basedOn w:val="1"/>
    <w:qFormat/>
    <w:uiPriority w:val="0"/>
    <w:pPr>
      <w:suppressAutoHyphens/>
      <w:spacing w:line="560" w:lineRule="exact"/>
      <w:ind w:left="2015" w:leftChars="750" w:hanging="440" w:hangingChars="100"/>
    </w:pPr>
    <w:rPr>
      <w:rFonts w:eastAsia="方正仿宋_GBK" w:cs="方正仿宋_GBK"/>
      <w:color w:val="000000"/>
      <w:sz w:val="32"/>
      <w:szCs w:val="32"/>
    </w:rPr>
  </w:style>
  <w:style w:type="paragraph" w:customStyle="1" w:styleId="26">
    <w:name w:val="落款日期"/>
    <w:basedOn w:val="1"/>
    <w:qFormat/>
    <w:uiPriority w:val="0"/>
    <w:pPr>
      <w:wordWrap w:val="0"/>
      <w:spacing w:line="580" w:lineRule="exact"/>
      <w:ind w:right="840" w:rightChars="400"/>
      <w:jc w:val="right"/>
    </w:pPr>
    <w:rPr>
      <w:rFonts w:ascii="方正仿宋_GBK" w:hAnsi="方正仿宋_GBK" w:eastAsia="方正仿宋_GBK" w:cs="方正仿宋_GBK"/>
      <w:sz w:val="32"/>
      <w:szCs w:val="32"/>
    </w:rPr>
  </w:style>
  <w:style w:type="paragraph" w:customStyle="1" w:styleId="27">
    <w:name w:val="页脚（左）"/>
    <w:basedOn w:val="13"/>
    <w:qFormat/>
    <w:uiPriority w:val="0"/>
  </w:style>
  <w:style w:type="paragraph" w:customStyle="1" w:styleId="28">
    <w:name w:val="正文题头"/>
    <w:basedOn w:val="1"/>
    <w:qFormat/>
    <w:uiPriority w:val="0"/>
    <w:pPr>
      <w:spacing w:line="580" w:lineRule="exact"/>
    </w:pPr>
    <w:rPr>
      <w:rFonts w:ascii="方正仿宋_GBK" w:hAnsi="方正仿宋_GBK" w:eastAsia="方正仿宋_GBK" w:cs="方正仿宋_GBK"/>
      <w:sz w:val="32"/>
      <w:szCs w:val="32"/>
    </w:rPr>
  </w:style>
  <w:style w:type="paragraph" w:customStyle="1" w:styleId="29">
    <w:name w:val="附件"/>
    <w:basedOn w:val="3"/>
    <w:next w:val="26"/>
    <w:qFormat/>
    <w:uiPriority w:val="0"/>
    <w:pPr>
      <w:ind w:left="1950" w:leftChars="300" w:hanging="1320" w:hangingChars="300"/>
    </w:pPr>
  </w:style>
  <w:style w:type="paragraph" w:customStyle="1" w:styleId="30">
    <w:name w:val="A3文号+段前83毫米即235.25磅"/>
    <w:basedOn w:val="1"/>
    <w:qFormat/>
    <w:uiPriority w:val="0"/>
    <w:pPr>
      <w:spacing w:before="4705" w:line="600" w:lineRule="exact"/>
      <w:jc w:val="center"/>
    </w:pPr>
    <w:rPr>
      <w:rFonts w:eastAsia="方正仿宋_GBK"/>
      <w:sz w:val="32"/>
    </w:rPr>
  </w:style>
  <w:style w:type="paragraph" w:customStyle="1" w:styleId="31">
    <w:name w:val="简函标题+段前20毫米即段前83磅"/>
    <w:basedOn w:val="32"/>
    <w:next w:val="28"/>
    <w:qFormat/>
    <w:uiPriority w:val="0"/>
    <w:pPr>
      <w:spacing w:before="1660" w:beforeLines="0" w:after="100" w:afterLines="0"/>
    </w:pPr>
  </w:style>
  <w:style w:type="paragraph" w:customStyle="1" w:styleId="32">
    <w:name w:val="文件标题"/>
    <w:basedOn w:val="1"/>
    <w:qFormat/>
    <w:uiPriority w:val="0"/>
    <w:pPr>
      <w:spacing w:before="312" w:beforeLines="100" w:after="312" w:afterLines="100" w:line="600" w:lineRule="exact"/>
      <w:jc w:val="center"/>
    </w:pPr>
    <w:rPr>
      <w:rFonts w:ascii="方正小标宋简体" w:hAnsi="方正小标宋简体" w:eastAsia="方正小标宋简体" w:cs="方正小标宋简体"/>
      <w:sz w:val="44"/>
      <w:szCs w:val="44"/>
    </w:rPr>
  </w:style>
  <w:style w:type="paragraph" w:customStyle="1" w:styleId="33">
    <w:name w:val="页脚（右）"/>
    <w:basedOn w:val="13"/>
    <w:qFormat/>
    <w:uiPriority w:val="0"/>
    <w:pPr>
      <w:jc w:val="right"/>
    </w:pPr>
  </w:style>
  <w:style w:type="paragraph" w:customStyle="1" w:styleId="34">
    <w:name w:val="附件头"/>
    <w:next w:val="32"/>
    <w:qFormat/>
    <w:uiPriority w:val="0"/>
    <w:pPr>
      <w:spacing w:line="580" w:lineRule="exact"/>
    </w:pPr>
    <w:rPr>
      <w:rFonts w:ascii="Tinos" w:hAnsi="Tinos" w:eastAsia="黑体" w:cs="Tinos"/>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485</Words>
  <Characters>2769</Characters>
  <Lines>23</Lines>
  <Paragraphs>6</Paragraphs>
  <TotalTime>16</TotalTime>
  <ScaleCrop>false</ScaleCrop>
  <LinksUpToDate>false</LinksUpToDate>
  <CharactersWithSpaces>3248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简函</cp:category>
  <dcterms:created xsi:type="dcterms:W3CDTF">2019-05-16T08:47:00Z</dcterms:created>
  <dc:creator>Hulk</dc:creator>
  <cp:keywords>通管局 简函 稿纸</cp:keywords>
  <cp:lastModifiedBy>admin</cp:lastModifiedBy>
  <dcterms:modified xsi:type="dcterms:W3CDTF">2019-06-19T10:26:01Z</dcterms:modified>
  <dc:title>重庆市通管局稿纸</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办公室">
    <vt:lpwstr>閫氫俊鍙戝睍澶?</vt:lpwstr>
  </property>
</Properties>
</file>