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68D5" w:rsidRDefault="0042047A">
      <w:pPr>
        <w:pStyle w:val="a3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附件：</w:t>
      </w:r>
      <w:r w:rsidR="00000000">
        <w:rPr>
          <w:rFonts w:ascii="Times New Roman" w:eastAsia="方正仿宋_GBK" w:hAnsi="Times New Roman" w:cs="Times New Roman" w:hint="eastAsia"/>
          <w:sz w:val="32"/>
          <w:szCs w:val="32"/>
        </w:rPr>
        <w:t>第六届“绽放杯”</w:t>
      </w:r>
      <w:r w:rsidR="00000000">
        <w:rPr>
          <w:rFonts w:ascii="Times New Roman" w:eastAsia="方正仿宋_GBK" w:hAnsi="Times New Roman" w:cs="Times New Roman" w:hint="eastAsia"/>
          <w:sz w:val="32"/>
          <w:szCs w:val="32"/>
        </w:rPr>
        <w:t>5G</w:t>
      </w:r>
      <w:r w:rsidR="00000000">
        <w:rPr>
          <w:rFonts w:ascii="Times New Roman" w:eastAsia="方正仿宋_GBK" w:hAnsi="Times New Roman" w:cs="Times New Roman" w:hint="eastAsia"/>
          <w:sz w:val="32"/>
          <w:szCs w:val="32"/>
        </w:rPr>
        <w:t>应用征集大赛重庆区域赛获奖名单：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7"/>
        <w:gridCol w:w="1176"/>
        <w:gridCol w:w="6539"/>
      </w:tblGrid>
      <w:tr w:rsidR="009168D5">
        <w:trPr>
          <w:trHeight w:val="45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第六届“绽放杯”5G应用征集大赛重庆区域赛获奖项目</w:t>
            </w:r>
          </w:p>
        </w:tc>
      </w:tr>
      <w:tr w:rsidR="009168D5">
        <w:trPr>
          <w:trHeight w:val="30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项目编号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</w:tr>
      <w:tr w:rsidR="009168D5">
        <w:trPr>
          <w:trHeight w:val="38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70C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70C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54099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驱动智能工厂：长安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 VR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智慧数字工厂的智领制造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60330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赋能让电网更具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绿心慧质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66971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5G+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智慧油气田：智净智储智安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26629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基于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北斗的室内定位导航系统及车流检测分析系统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43751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助力智慧畜禽养殖再现光彩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53925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铸就未来，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智能引领：高精度压铸产品智能物联全过程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45126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面向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工业制造的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OICT</w:t>
            </w: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融合解决方案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42373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西部（重庆）科学城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智能网联汽车示范区项目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45286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基于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物联感知技术在危岩预警监测的应用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12938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智慧教育</w:t>
            </w:r>
          </w:p>
        </w:tc>
      </w:tr>
      <w:tr w:rsidR="009168D5">
        <w:trPr>
          <w:trHeight w:val="38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70C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70C0"/>
                <w:kern w:val="0"/>
                <w:sz w:val="28"/>
                <w:szCs w:val="28"/>
                <w:lang w:bidi="ar"/>
              </w:rPr>
              <w:t>特别奖</w:t>
            </w:r>
          </w:p>
        </w:tc>
      </w:tr>
      <w:tr w:rsidR="009168D5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Style w:val="font61"/>
                <w:rFonts w:hint="default"/>
                <w:lang w:bidi="ar"/>
              </w:rPr>
              <w:t>最具创新突破奖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29637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助力三峡光伏电厂智慧运维</w:t>
            </w:r>
          </w:p>
        </w:tc>
      </w:tr>
      <w:tr w:rsidR="009168D5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Style w:val="font61"/>
                <w:rFonts w:hint="default"/>
                <w:lang w:bidi="ar"/>
              </w:rPr>
              <w:t>最具应用示范奖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51834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连接卓越之路：打磨车企物流未来</w:t>
            </w:r>
          </w:p>
        </w:tc>
      </w:tr>
      <w:tr w:rsidR="009168D5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Style w:val="font61"/>
                <w:rFonts w:hint="default"/>
                <w:lang w:bidi="ar"/>
              </w:rPr>
              <w:t>最具功能设计奖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25392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智能网联汽车的车路协同算力网络关键技术与应用</w:t>
            </w:r>
          </w:p>
        </w:tc>
      </w:tr>
      <w:tr w:rsidR="009168D5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Style w:val="font61"/>
                <w:rFonts w:hint="default"/>
                <w:lang w:bidi="ar"/>
              </w:rPr>
              <w:lastRenderedPageBreak/>
              <w:t>最具商业价值奖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61049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聚合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通信站点可调负荷实现虚拟电厂</w:t>
            </w:r>
          </w:p>
        </w:tc>
      </w:tr>
      <w:tr w:rsidR="009168D5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Style w:val="font61"/>
                <w:rFonts w:hint="default"/>
                <w:lang w:bidi="ar"/>
              </w:rPr>
              <w:t>最具社会效益奖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49903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5G+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自动驾驶赋能园区智慧化供应链</w:t>
            </w:r>
          </w:p>
        </w:tc>
      </w:tr>
      <w:tr w:rsidR="009168D5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70C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70C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48744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创新驱动智能制造：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5G+</w:t>
            </w: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智联重庆京东方创新工程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46354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重庆国际复合材料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智能工厂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68216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助力重庆数字应急指挥调度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53414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融合驱动：先进发动机智能工厂的构建与应用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49500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助力智能机关下的数智化协同应用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42458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智慧机场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73391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基于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5G+AI</w:t>
            </w: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的智慧调解便民服务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70684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公积金自助服务应用助推成渝双城一体化发展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53665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自主可控功率半导体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创新工厂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68415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基于机器学习与区块链的智慧合同节水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18032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工业互联摄像头模组封测车间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50673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基于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5G+</w:t>
            </w: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新闻直播场景的终端安全防护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49124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百度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无人战车项目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64549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应用创新智慧司法建设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48578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基于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5G+</w:t>
            </w: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乡村振兴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基层智治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系统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9293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基于低时延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网络的广阳岛车路协同项目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48181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低成本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网络产品在数智乡村的创新应用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33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37927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5G+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动态家庭健康监测管理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16451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基于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5G+AI</w:t>
            </w: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数字化智慧养殖应用系统建设及应用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12854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  <w:t>高标准农田</w:t>
            </w:r>
          </w:p>
        </w:tc>
      </w:tr>
      <w:tr w:rsidR="009168D5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bottom"/>
              <w:rPr>
                <w:rFonts w:ascii="方正黑体_GBK" w:eastAsia="方正黑体_GBK" w:hAnsi="方正黑体_GBK" w:cs="方正黑体_GBK"/>
                <w:color w:val="0070C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70C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64708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万州区高笋塘街道办甘家院5G智慧社区项目</w:t>
            </w:r>
          </w:p>
        </w:tc>
      </w:tr>
      <w:tr w:rsidR="009168D5">
        <w:trPr>
          <w:trHeight w:val="324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63876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看家天眼”+智慧平安商铺创新应用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42416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5G+</w:t>
            </w: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无缝监测—全面筑牢隧道施工安全新防线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19947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5G+</w:t>
            </w: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西部（重庆）科学城网联汽车示范区项目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24043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基于5G的智慧司法远程探视应用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69380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重庆市綦江区森林草原火情智能监控系统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53227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铝业智能升级：5G+工业互联网的新时代创新应用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53237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新驱动新材料：建峰5G智慧工厂的智联制造之路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54400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重庆格力电器5G+工业互联网集成创新应用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52525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智能化未来驱动：5G+节能变压器示范厂的创新探索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50075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智能工厂全景：5G网络驱动下的仪表智能引领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36442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华峰化工智能创新示范工厂项目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59958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重庆涪陵区交通运输5G+数字平台项目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54750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智慧能源蓝图：基于5G工厂的龙冉能源创新应用项目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63189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数智物流实现精配快送，助力烟草供应链转型升级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69375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渝安减震器5G+工业互联网数字化装配车间建设项目</w:t>
            </w:r>
          </w:p>
        </w:tc>
      </w:tr>
      <w:tr w:rsidR="009168D5">
        <w:trPr>
          <w:trHeight w:val="354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17094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重庆云上博物馆”文博数字服务平台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64164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基于智能开关的智慧能源管理系统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54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50473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重庆市彭水县森林草原火情5G智能监控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6949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5G+</w:t>
            </w: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医卫智能化运营管理应用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43286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5G+</w:t>
            </w: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智慧安防一体化创新应用研究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78298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基于5G+北碚区森林火灾高风险区综合治理项目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35402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和北斗高精度定位筑牢智慧监所安全屏障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65617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智能应急数据平台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50345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基于5G+AIoT技术的智慧农业解决方案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53079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数字烟叶大脑“，促进农业现代化发展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63593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双域专网推动高校新一代融合校园网建设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22800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基于5G技术的“双层五维”智慧教育架构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41146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二圣镇集体村”5G+物联网”智慧梨园项目</w:t>
            </w:r>
          </w:p>
        </w:tc>
      </w:tr>
      <w:tr w:rsidR="009168D5">
        <w:trPr>
          <w:trHeight w:val="310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68824</w:t>
            </w:r>
          </w:p>
        </w:tc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68D5" w:rsidRDefault="00000000">
            <w:pPr>
              <w:widowControl/>
              <w:jc w:val="center"/>
              <w:textAlignment w:val="center"/>
              <w:rPr>
                <w:rFonts w:ascii="仿宋_GB2312" w:eastAsia="仿宋_GB2312" w:hAnsi="DengXian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DengXian" w:cs="仿宋_GB2312"/>
                <w:color w:val="000000"/>
                <w:kern w:val="0"/>
                <w:sz w:val="24"/>
                <w:szCs w:val="24"/>
                <w:lang w:bidi="ar"/>
              </w:rPr>
              <w:t>5G+</w:t>
            </w:r>
            <w:r>
              <w:rPr>
                <w:rFonts w:ascii="仿宋_GB2312" w:eastAsia="仿宋_GB2312" w:hAnsi="DengXian" w:cs="仿宋_GB2312" w:hint="eastAsia"/>
                <w:color w:val="000000"/>
                <w:kern w:val="0"/>
                <w:sz w:val="24"/>
                <w:szCs w:val="24"/>
                <w:lang w:bidi="ar"/>
              </w:rPr>
              <w:t>诗意田园数字乡村项目</w:t>
            </w:r>
          </w:p>
        </w:tc>
      </w:tr>
    </w:tbl>
    <w:p w:rsidR="009168D5" w:rsidRDefault="009168D5">
      <w:pPr>
        <w:pStyle w:val="a3"/>
        <w:jc w:val="center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</w:p>
    <w:sectPr w:rsidR="00916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_GB2312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U2ZWFmZjc1ZjZjY2EzMjdmNzM2ZDQ3YjJkNjJiMzgifQ=="/>
  </w:docVars>
  <w:rsids>
    <w:rsidRoot w:val="009168D5"/>
    <w:rsid w:val="0042047A"/>
    <w:rsid w:val="009168D5"/>
    <w:rsid w:val="0321400D"/>
    <w:rsid w:val="03B60671"/>
    <w:rsid w:val="050414F1"/>
    <w:rsid w:val="056F2E0E"/>
    <w:rsid w:val="07795DC7"/>
    <w:rsid w:val="078203FE"/>
    <w:rsid w:val="0AC5390A"/>
    <w:rsid w:val="0B5C5252"/>
    <w:rsid w:val="0B6251C3"/>
    <w:rsid w:val="0CE51C08"/>
    <w:rsid w:val="0DEE2D3E"/>
    <w:rsid w:val="10435CBE"/>
    <w:rsid w:val="13785584"/>
    <w:rsid w:val="14DC7669"/>
    <w:rsid w:val="16AC1508"/>
    <w:rsid w:val="170463CD"/>
    <w:rsid w:val="19EF482B"/>
    <w:rsid w:val="1B6F54BE"/>
    <w:rsid w:val="1B866CAC"/>
    <w:rsid w:val="1BB02558"/>
    <w:rsid w:val="1E9A6CF6"/>
    <w:rsid w:val="231352C9"/>
    <w:rsid w:val="23A40BCD"/>
    <w:rsid w:val="25096D26"/>
    <w:rsid w:val="283A50A6"/>
    <w:rsid w:val="284B2E0F"/>
    <w:rsid w:val="2C026598"/>
    <w:rsid w:val="2CA93F28"/>
    <w:rsid w:val="2CF27CFD"/>
    <w:rsid w:val="2D3E2F42"/>
    <w:rsid w:val="2DB65116"/>
    <w:rsid w:val="2DDA53C1"/>
    <w:rsid w:val="2F4A515E"/>
    <w:rsid w:val="30CB71E3"/>
    <w:rsid w:val="310C3B6C"/>
    <w:rsid w:val="34121875"/>
    <w:rsid w:val="345250F2"/>
    <w:rsid w:val="34713BFD"/>
    <w:rsid w:val="35AC38F8"/>
    <w:rsid w:val="35B21D63"/>
    <w:rsid w:val="37F63245"/>
    <w:rsid w:val="380A4A95"/>
    <w:rsid w:val="38DB08DE"/>
    <w:rsid w:val="39644A5A"/>
    <w:rsid w:val="3B795575"/>
    <w:rsid w:val="3C6D138C"/>
    <w:rsid w:val="40463945"/>
    <w:rsid w:val="43FE2FD4"/>
    <w:rsid w:val="44994F36"/>
    <w:rsid w:val="44C24001"/>
    <w:rsid w:val="46D77AD0"/>
    <w:rsid w:val="4A814E31"/>
    <w:rsid w:val="4D043409"/>
    <w:rsid w:val="4DB82CEB"/>
    <w:rsid w:val="4DFC69DF"/>
    <w:rsid w:val="4E3579AD"/>
    <w:rsid w:val="4EE334F2"/>
    <w:rsid w:val="510A2FB8"/>
    <w:rsid w:val="51F872B4"/>
    <w:rsid w:val="537748F2"/>
    <w:rsid w:val="55FF0DC4"/>
    <w:rsid w:val="58132D88"/>
    <w:rsid w:val="588A1846"/>
    <w:rsid w:val="58E9186D"/>
    <w:rsid w:val="59993C65"/>
    <w:rsid w:val="59B27732"/>
    <w:rsid w:val="5C957F8E"/>
    <w:rsid w:val="5D5D1835"/>
    <w:rsid w:val="5E09299D"/>
    <w:rsid w:val="5E734DF0"/>
    <w:rsid w:val="5FDA624B"/>
    <w:rsid w:val="639A466F"/>
    <w:rsid w:val="6477050C"/>
    <w:rsid w:val="68490412"/>
    <w:rsid w:val="6B2111D2"/>
    <w:rsid w:val="6C847C6A"/>
    <w:rsid w:val="76A8056B"/>
    <w:rsid w:val="76DF08BF"/>
    <w:rsid w:val="7A102B3D"/>
    <w:rsid w:val="7A640AF1"/>
    <w:rsid w:val="7C77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46C957F"/>
  <w15:docId w15:val="{04649FD1-011B-4748-AAA8-008D29DD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rFonts w:eastAsia="方正黑体_GBK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Calibri" w:hAnsi="Calibri"/>
      <w:sz w:val="30"/>
    </w:rPr>
  </w:style>
  <w:style w:type="character" w:customStyle="1" w:styleId="10">
    <w:name w:val="标题 1 字符"/>
    <w:link w:val="1"/>
    <w:qFormat/>
    <w:rPr>
      <w:rFonts w:asciiTheme="minorHAnsi" w:eastAsia="方正黑体_GBK" w:hAnsiTheme="minorHAnsi"/>
      <w:b/>
      <w:kern w:val="44"/>
      <w:sz w:val="4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方正黑体_GBK" w:eastAsia="方正黑体_GBK" w:hAnsi="方正黑体_GBK" w:cs="方正黑体_GBK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方正黑体_GBK" w:eastAsia="方正黑体_GBK" w:hAnsi="方正黑体_GBK" w:cs="方正黑体_GBK" w:hint="eastAsia"/>
      <w:color w:val="0070C0"/>
      <w:sz w:val="28"/>
      <w:szCs w:val="28"/>
      <w:u w:val="none"/>
    </w:rPr>
  </w:style>
  <w:style w:type="character" w:customStyle="1" w:styleId="font41">
    <w:name w:val="font4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91">
    <w:name w:val="font91"/>
    <w:basedOn w:val="a0"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character" w:customStyle="1" w:styleId="font71">
    <w:name w:val="font7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81">
    <w:name w:val="font81"/>
    <w:basedOn w:val="a0"/>
    <w:rPr>
      <w:rFonts w:ascii="方正楷体_GBK" w:eastAsia="方正楷体_GBK" w:hAnsi="方正楷体_GBK" w:cs="方正楷体_GBK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rPr>
      <w:rFonts w:ascii="方正楷体_GBK" w:eastAsia="方正楷体_GBK" w:hAnsi="方正楷体_GBK" w:cs="方正楷体_GBK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销声缄口</dc:creator>
  <cp:lastModifiedBy>博深 杨</cp:lastModifiedBy>
  <cp:revision>2</cp:revision>
  <cp:lastPrinted>2023-09-14T12:18:00Z</cp:lastPrinted>
  <dcterms:created xsi:type="dcterms:W3CDTF">2023-04-10T08:07:00Z</dcterms:created>
  <dcterms:modified xsi:type="dcterms:W3CDTF">2023-09-14T12:19:00Z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1374224383774DACA4AEAFAA9945E239_13</vt:lpwstr>
  </property>
</Properties>
</file>