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5C5BE7" w:rsidRDefault="0052644A" w:rsidP="00A63D1F">
      <w:pPr>
        <w:rPr>
          <w:rStyle w:val="af5"/>
          <w:sz w:val="27"/>
          <w:szCs w:val="27"/>
        </w:rPr>
      </w:pPr>
      <w:r>
        <w:rPr>
          <w:rStyle w:val="af5"/>
          <w:sz w:val="27"/>
          <w:szCs w:val="27"/>
        </w:rPr>
        <w:t>住房和城乡建设部</w:t>
      </w:r>
      <w:r>
        <w:rPr>
          <w:rStyle w:val="af5"/>
          <w:sz w:val="27"/>
          <w:szCs w:val="27"/>
        </w:rPr>
        <w:t xml:space="preserve"> </w:t>
      </w:r>
      <w:r>
        <w:rPr>
          <w:rStyle w:val="af5"/>
          <w:sz w:val="27"/>
          <w:szCs w:val="27"/>
        </w:rPr>
        <w:t>工业和信息化部联合印发《关于加强城市通信基础设施规划的通知》</w:t>
      </w:r>
    </w:p>
    <w:p w:rsidR="0052644A" w:rsidRDefault="0052644A" w:rsidP="00A63D1F">
      <w:pPr>
        <w:rPr>
          <w:rStyle w:val="af5"/>
          <w:sz w:val="27"/>
          <w:szCs w:val="27"/>
        </w:rPr>
      </w:pPr>
    </w:p>
    <w:p w:rsidR="0052644A" w:rsidRDefault="0052644A" w:rsidP="0052644A">
      <w:pPr>
        <w:pStyle w:val="af6"/>
        <w:jc w:val="center"/>
      </w:pPr>
      <w:r>
        <w:rPr>
          <w:rStyle w:val="af5"/>
          <w:sz w:val="27"/>
          <w:szCs w:val="27"/>
        </w:rPr>
        <w:t>住房和城乡建设部 工业和信息化部联合印发《关于加强城市通信基础设施规划的通知》</w:t>
      </w:r>
    </w:p>
    <w:p w:rsidR="0052644A" w:rsidRDefault="0052644A" w:rsidP="0052644A">
      <w:pPr>
        <w:pStyle w:val="af6"/>
      </w:pPr>
      <w:r>
        <w:t xml:space="preserve">　　</w:t>
      </w:r>
      <w:r>
        <w:br/>
        <w:t xml:space="preserve">　　为深入贯彻落实《“宽带中国”战略及实施方案》（国发〔2013〕31号）、《国务院办公厅关于加快高速宽带网络建设推进网络提速降费的指导意见》（国办发〔2015〕41号）等文件精神，大力推进城市通信基础设施规划建设工作，近日，住房和城乡建设部、工业和信息化部联合印发了《关于加强城市通信基础设施规划的通知》（建</w:t>
      </w:r>
      <w:proofErr w:type="gramStart"/>
      <w:r>
        <w:t>规</w:t>
      </w:r>
      <w:proofErr w:type="gramEnd"/>
      <w:r>
        <w:t xml:space="preserve">[2015]132号，以下简称《通知》），要求2016年底前，所有大城市、特大城市应完成通信基础设施专项规划编制工作，其他城市应于2017年底前完成专项规划编制工作。 </w:t>
      </w:r>
      <w:r>
        <w:br/>
        <w:t xml:space="preserve">　　</w:t>
      </w:r>
      <w:r>
        <w:br/>
        <w:t xml:space="preserve">　　《通知》明确了有关目标、原则和工作任务，要以加快构建“宽带、融合、安全、泛在”的下一代国家信息基础设施为目标，按照“统一规划、合理布局、远近结合、共建共享”的原则，结合城市规划改革创新，统筹各类通信基础设施规划，推进通信基础设施建设和技术升级，提升通信网络覆盖范围和服务质量，促进通信基础设施又快又好发展。 </w:t>
      </w:r>
      <w:r>
        <w:br/>
        <w:t xml:space="preserve">　　    </w:t>
      </w:r>
      <w:r>
        <w:br/>
        <w:t xml:space="preserve">　　《通知》提出了完善城市总体规划相关内容、开展通信基础设施专项规划编制、做好相关规划的衔接和协调、严格控制性详细规划的相关要求、严格通信基础设施相关规</w:t>
      </w:r>
      <w:r>
        <w:lastRenderedPageBreak/>
        <w:t xml:space="preserve">划审批、加强通信基础设施的公示宣传等6项工作要求。 </w:t>
      </w:r>
      <w:r>
        <w:br/>
        <w:t xml:space="preserve">　　    </w:t>
      </w:r>
      <w:r>
        <w:br/>
        <w:t xml:space="preserve">　　《通知》还要求各地城乡规划和通信行业主管部门、有关单位、相关企业统一思想认识、加强组织协调，全力做好通信基础设施的规划工作。主管部门要加强对相关规划的公开公示和实施情况的监督检查，全力解决当前通信基础设施规划存在的问题，依法保障通信基础设施的规范建设和安全运行，营造良好的通信基础设施环境。 </w:t>
      </w:r>
    </w:p>
    <w:p w:rsidR="0052644A" w:rsidRPr="0052644A" w:rsidRDefault="0052644A" w:rsidP="00A63D1F">
      <w:pPr>
        <w:rPr>
          <w:rFonts w:hint="eastAsia"/>
        </w:rPr>
      </w:pPr>
      <w:bookmarkStart w:id="0" w:name="_GoBack"/>
      <w:bookmarkEnd w:id="0"/>
    </w:p>
    <w:sectPr w:rsidR="0052644A" w:rsidRPr="0052644A">
      <w:footerReference w:type="even" r:id="rId7"/>
      <w:footerReference w:type="default" r:id="rId8"/>
      <w:footerReference w:type="first" r:id="rId9"/>
      <w:pgSz w:w="11906" w:h="16838"/>
      <w:pgMar w:top="1757" w:right="1587" w:bottom="1757" w:left="1587" w:header="851" w:footer="992" w:gutter="0"/>
      <w:cols w:space="720"/>
      <w:titlePg/>
      <w:docGrid w:type="linesAndChars" w:linePitch="605" w:charSpace="-32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6A87" w:rsidRDefault="004C6A87">
      <w:r>
        <w:separator/>
      </w:r>
    </w:p>
  </w:endnote>
  <w:endnote w:type="continuationSeparator" w:id="0">
    <w:p w:rsidR="004C6A87" w:rsidRDefault="004C6A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00" w:usb3="00000000" w:csb0="00040000" w:csb1="00000000"/>
  </w:font>
  <w:font w:name="Tinos">
    <w:altName w:val="Traditional Arabic"/>
    <w:charset w:val="00"/>
    <w:family w:val="auto"/>
    <w:pitch w:val="default"/>
    <w:sig w:usb0="E0000AFF" w:usb1="500078FF" w:usb2="00000029" w:usb3="00000000" w:csb0="600001BF" w:csb1="DFF70000"/>
  </w:font>
  <w:font w:name="方正仿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5454" w:rsidRDefault="00705454">
    <w:pPr>
      <w:pStyle w:val="ab"/>
    </w:pPr>
    <w:r>
      <w:rPr>
        <w:rFonts w:hint="eastAsia"/>
      </w:rPr>
      <w:t xml:space="preserve">— </w:t>
    </w:r>
    <w:r>
      <w:fldChar w:fldCharType="begin"/>
    </w:r>
    <w:r>
      <w:instrText>PAGE   \* MERGEFORMAT</w:instrText>
    </w:r>
    <w:r>
      <w:fldChar w:fldCharType="separate"/>
    </w:r>
    <w:r w:rsidR="0052644A" w:rsidRPr="0052644A">
      <w:rPr>
        <w:noProof/>
        <w:lang w:val="zh-CN"/>
      </w:rPr>
      <w:t>2</w:t>
    </w:r>
    <w:r>
      <w:fldChar w:fldCharType="end"/>
    </w:r>
    <w:r>
      <w:t xml:space="preserve"> </w:t>
    </w:r>
    <w:r>
      <w:rPr>
        <w:rFonts w:hint="eastAsia"/>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5454" w:rsidRDefault="00705454">
    <w:pPr>
      <w:pStyle w:val="ab"/>
      <w:wordWrap w:val="0"/>
      <w:jc w:val="right"/>
      <w:rPr>
        <w:lang w:val="zh-CN"/>
      </w:rPr>
    </w:pPr>
    <w:r>
      <w:rPr>
        <w:rFonts w:hint="eastAsia"/>
      </w:rPr>
      <w:t xml:space="preserve">— </w:t>
    </w:r>
    <w:r>
      <w:fldChar w:fldCharType="begin"/>
    </w:r>
    <w:r>
      <w:instrText>PAGE   \* MERGEFORMAT</w:instrText>
    </w:r>
    <w:r>
      <w:fldChar w:fldCharType="separate"/>
    </w:r>
    <w:r>
      <w:rPr>
        <w:lang w:val="zh-CN"/>
      </w:rPr>
      <w:t>3</w:t>
    </w:r>
    <w:r>
      <w:fldChar w:fldCharType="end"/>
    </w:r>
    <w:r>
      <w:t xml:space="preserve"> </w:t>
    </w:r>
    <w:r>
      <w:rPr>
        <w:rFonts w:hint="eastAsia"/>
      </w:rPr>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5454" w:rsidRDefault="00705454">
    <w:pPr>
      <w:pStyle w:val="ab"/>
      <w:wordWrap w:val="0"/>
      <w:jc w:val="right"/>
    </w:pPr>
    <w:r>
      <w:rPr>
        <w:rFonts w:hint="eastAsia"/>
      </w:rPr>
      <w:t xml:space="preserve">— </w:t>
    </w:r>
    <w:r>
      <w:fldChar w:fldCharType="begin"/>
    </w:r>
    <w:r>
      <w:instrText>PAGE   \* MERGEFORMAT</w:instrText>
    </w:r>
    <w:r>
      <w:fldChar w:fldCharType="separate"/>
    </w:r>
    <w:r w:rsidR="0052644A" w:rsidRPr="0052644A">
      <w:rPr>
        <w:noProof/>
        <w:lang w:val="zh-CN"/>
      </w:rPr>
      <w:t>1</w:t>
    </w:r>
    <w:r>
      <w:fldChar w:fldCharType="end"/>
    </w:r>
    <w:r>
      <w:t xml:space="preserve"> </w:t>
    </w:r>
    <w:r>
      <w:rPr>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6A87" w:rsidRDefault="004C6A87">
      <w:r>
        <w:separator/>
      </w:r>
    </w:p>
  </w:footnote>
  <w:footnote w:type="continuationSeparator" w:id="0">
    <w:p w:rsidR="004C6A87" w:rsidRDefault="004C6A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00000005"/>
    <w:lvl w:ilvl="0">
      <w:start w:val="1"/>
      <w:numFmt w:val="chineseCounting"/>
      <w:pStyle w:val="1"/>
      <w:suff w:val="nothing"/>
      <w:lvlText w:val="%1、"/>
      <w:lvlJc w:val="left"/>
      <w:pPr>
        <w:ind w:left="0" w:firstLine="0"/>
      </w:pPr>
      <w:rPr>
        <w:rFonts w:ascii="黑体" w:eastAsia="黑体" w:hAnsi="黑体" w:cs="宋体" w:hint="eastAsia"/>
        <w:kern w:val="2"/>
        <w:sz w:val="32"/>
        <w:szCs w:val="32"/>
      </w:rPr>
    </w:lvl>
    <w:lvl w:ilvl="1">
      <w:start w:val="1"/>
      <w:numFmt w:val="chineseCounting"/>
      <w:pStyle w:val="2"/>
      <w:suff w:val="nothing"/>
      <w:lvlText w:val="（%2）"/>
      <w:lvlJc w:val="left"/>
      <w:pPr>
        <w:ind w:left="0" w:firstLine="0"/>
      </w:pPr>
      <w:rPr>
        <w:rFonts w:ascii="楷体" w:eastAsia="楷体_GB2312" w:hAnsi="楷体" w:cs="宋体" w:hint="eastAsia"/>
        <w:kern w:val="2"/>
        <w:sz w:val="32"/>
        <w:szCs w:val="32"/>
      </w:rPr>
    </w:lvl>
    <w:lvl w:ilvl="2">
      <w:start w:val="1"/>
      <w:numFmt w:val="decimal"/>
      <w:pStyle w:val="3"/>
      <w:suff w:val="nothing"/>
      <w:lvlText w:val="%3．"/>
      <w:lvlJc w:val="left"/>
      <w:pPr>
        <w:ind w:left="0" w:firstLine="400"/>
      </w:pPr>
      <w:rPr>
        <w:rFonts w:ascii="Tinos" w:eastAsia="方正仿宋_GBK" w:hAnsi="Tinos" w:cs="宋体" w:hint="eastAsia"/>
        <w:kern w:val="2"/>
        <w:sz w:val="32"/>
        <w:szCs w:val="32"/>
      </w:rPr>
    </w:lvl>
    <w:lvl w:ilvl="3">
      <w:start w:val="1"/>
      <w:numFmt w:val="decimal"/>
      <w:pStyle w:val="4"/>
      <w:suff w:val="nothing"/>
      <w:lvlText w:val="（%4）"/>
      <w:lvlJc w:val="left"/>
      <w:pPr>
        <w:ind w:left="0" w:firstLine="402"/>
      </w:pPr>
      <w:rPr>
        <w:rFonts w:ascii="Tinos" w:eastAsia="方正仿宋_GBK" w:hAnsi="Tinos" w:cs="宋体" w:hint="eastAsia"/>
        <w:sz w:val="32"/>
        <w:szCs w:val="32"/>
      </w:rPr>
    </w:lvl>
    <w:lvl w:ilvl="4">
      <w:start w:val="1"/>
      <w:numFmt w:val="decimal"/>
      <w:pStyle w:val="5"/>
      <w:suff w:val="nothing"/>
      <w:lvlText w:val=""/>
      <w:lvlJc w:val="left"/>
      <w:pPr>
        <w:ind w:left="0" w:firstLine="402"/>
      </w:pPr>
      <w:rPr>
        <w:rFonts w:ascii="宋体" w:eastAsia="宋体" w:hAnsi="宋体" w:cs="宋体" w:hint="eastAsia"/>
      </w:rPr>
    </w:lvl>
    <w:lvl w:ilvl="5">
      <w:start w:val="1"/>
      <w:numFmt w:val="decimal"/>
      <w:pStyle w:val="6"/>
      <w:suff w:val="nothing"/>
      <w:lvlText w:val=""/>
      <w:lvlJc w:val="left"/>
      <w:pPr>
        <w:ind w:left="0" w:firstLine="402"/>
      </w:pPr>
      <w:rPr>
        <w:rFonts w:ascii="宋体" w:eastAsia="宋体" w:hAnsi="宋体" w:cs="宋体" w:hint="eastAsia"/>
      </w:rPr>
    </w:lvl>
    <w:lvl w:ilvl="6">
      <w:start w:val="1"/>
      <w:numFmt w:val="decimal"/>
      <w:pStyle w:val="7"/>
      <w:suff w:val="nothing"/>
      <w:lvlText w:val=""/>
      <w:lvlJc w:val="left"/>
      <w:pPr>
        <w:ind w:left="0" w:firstLine="402"/>
      </w:pPr>
      <w:rPr>
        <w:rFonts w:ascii="宋体" w:eastAsia="宋体" w:hAnsi="宋体" w:cs="宋体" w:hint="eastAsia"/>
      </w:rPr>
    </w:lvl>
    <w:lvl w:ilvl="7">
      <w:start w:val="1"/>
      <w:numFmt w:val="decimal"/>
      <w:pStyle w:val="8"/>
      <w:suff w:val="nothing"/>
      <w:lvlText w:val=""/>
      <w:lvlJc w:val="left"/>
      <w:pPr>
        <w:ind w:left="0" w:firstLine="402"/>
      </w:pPr>
      <w:rPr>
        <w:rFonts w:ascii="宋体" w:eastAsia="宋体" w:hAnsi="宋体" w:cs="宋体" w:hint="eastAsia"/>
      </w:rPr>
    </w:lvl>
    <w:lvl w:ilvl="8">
      <w:start w:val="1"/>
      <w:numFmt w:val="decimal"/>
      <w:pStyle w:val="9"/>
      <w:suff w:val="nothing"/>
      <w:lvlText w:val=""/>
      <w:lvlJc w:val="left"/>
      <w:pPr>
        <w:ind w:left="0" w:firstLine="402"/>
      </w:pPr>
      <w:rPr>
        <w:rFonts w:ascii="宋体" w:eastAsia="宋体" w:hAnsi="宋体" w:cs="宋体"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evenAndOddHeaders/>
  <w:drawingGridHorizontalSpacing w:val="97"/>
  <w:drawingGridVerticalSpacing w:val="303"/>
  <w:displayHorizontalDrawingGridEvery w:val="2"/>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3A8"/>
    <w:rsid w:val="002673A8"/>
    <w:rsid w:val="004C6A87"/>
    <w:rsid w:val="0052644A"/>
    <w:rsid w:val="005C5BE7"/>
    <w:rsid w:val="00644534"/>
    <w:rsid w:val="00705454"/>
    <w:rsid w:val="00A63D1F"/>
    <w:rsid w:val="17433BE1"/>
    <w:rsid w:val="4BFF8ED5"/>
    <w:rsid w:val="52500053"/>
    <w:rsid w:val="7268F875"/>
    <w:rsid w:val="77FF701E"/>
    <w:rsid w:val="7FDFF5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strokecolor="#739cc3">
      <v:fill angle="90" type="gradient">
        <o:fill v:ext="view" type="gradientUnscaled"/>
      </v:fill>
      <v:stroke color="#739cc3" weight="1.25pt"/>
    </o:shapedefaults>
    <o:shapelayout v:ext="edit">
      <o:idmap v:ext="edit" data="1"/>
    </o:shapelayout>
  </w:shapeDefaults>
  <w:decimalSymbol w:val="."/>
  <w:listSeparator w:val=","/>
  <w14:docId w14:val="6C16EDEE"/>
  <w15:chartTrackingRefBased/>
  <w15:docId w15:val="{127C6A91-5084-4B6F-A0B3-6AABCD8F8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nos" w:eastAsia="宋体" w:hAnsi="Tinos" w:cs="Tinos"/>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0"/>
    <w:qFormat/>
    <w:pPr>
      <w:numPr>
        <w:numId w:val="1"/>
      </w:numPr>
      <w:spacing w:line="560" w:lineRule="exact"/>
      <w:ind w:firstLineChars="200" w:firstLine="200"/>
      <w:jc w:val="left"/>
      <w:outlineLvl w:val="0"/>
    </w:pPr>
    <w:rPr>
      <w:rFonts w:eastAsia="黑体" w:cs="方正仿宋_GBK"/>
      <w:bCs/>
      <w:kern w:val="44"/>
      <w:sz w:val="32"/>
      <w:szCs w:val="32"/>
    </w:rPr>
  </w:style>
  <w:style w:type="paragraph" w:styleId="2">
    <w:name w:val="heading 2"/>
    <w:basedOn w:val="a"/>
    <w:next w:val="a0"/>
    <w:qFormat/>
    <w:pPr>
      <w:numPr>
        <w:ilvl w:val="1"/>
        <w:numId w:val="1"/>
      </w:numPr>
      <w:ind w:firstLineChars="200" w:firstLine="640"/>
      <w:jc w:val="left"/>
      <w:outlineLvl w:val="1"/>
    </w:pPr>
    <w:rPr>
      <w:rFonts w:ascii="方正楷体_GBK" w:eastAsia="方正楷体_GBK" w:cs="方正仿宋_GBK"/>
      <w:bCs/>
      <w:sz w:val="32"/>
      <w:szCs w:val="32"/>
    </w:rPr>
  </w:style>
  <w:style w:type="paragraph" w:styleId="3">
    <w:name w:val="heading 3"/>
    <w:basedOn w:val="a"/>
    <w:next w:val="a0"/>
    <w:qFormat/>
    <w:pPr>
      <w:numPr>
        <w:ilvl w:val="2"/>
        <w:numId w:val="1"/>
      </w:numPr>
      <w:spacing w:line="560" w:lineRule="exact"/>
      <w:ind w:firstLineChars="200" w:firstLine="420"/>
      <w:jc w:val="left"/>
      <w:outlineLvl w:val="2"/>
    </w:pPr>
    <w:rPr>
      <w:rFonts w:eastAsia="方正仿宋_GBK" w:cs="方正仿宋_GBK"/>
      <w:sz w:val="32"/>
      <w:szCs w:val="32"/>
    </w:rPr>
  </w:style>
  <w:style w:type="paragraph" w:styleId="4">
    <w:name w:val="heading 4"/>
    <w:basedOn w:val="a"/>
    <w:next w:val="a0"/>
    <w:qFormat/>
    <w:pPr>
      <w:numPr>
        <w:ilvl w:val="3"/>
        <w:numId w:val="1"/>
      </w:numPr>
      <w:spacing w:line="560" w:lineRule="exact"/>
      <w:ind w:firstLineChars="200" w:firstLine="420"/>
      <w:jc w:val="left"/>
      <w:outlineLvl w:val="3"/>
    </w:pPr>
    <w:rPr>
      <w:rFonts w:eastAsia="方正仿宋_GBK" w:cs="方正仿宋_GBK"/>
      <w:sz w:val="32"/>
      <w:szCs w:val="32"/>
    </w:rPr>
  </w:style>
  <w:style w:type="paragraph" w:styleId="5">
    <w:name w:val="heading 5"/>
    <w:basedOn w:val="a"/>
    <w:next w:val="a"/>
    <w:qFormat/>
    <w:pPr>
      <w:keepNext/>
      <w:keepLines/>
      <w:numPr>
        <w:ilvl w:val="4"/>
        <w:numId w:val="1"/>
      </w:numPr>
      <w:spacing w:before="280" w:after="290" w:line="372" w:lineRule="auto"/>
      <w:outlineLvl w:val="4"/>
    </w:pPr>
    <w:rPr>
      <w:b/>
      <w:sz w:val="28"/>
    </w:rPr>
  </w:style>
  <w:style w:type="paragraph" w:styleId="6">
    <w:name w:val="heading 6"/>
    <w:basedOn w:val="a"/>
    <w:next w:val="a"/>
    <w:qFormat/>
    <w:pPr>
      <w:keepNext/>
      <w:keepLines/>
      <w:numPr>
        <w:ilvl w:val="5"/>
        <w:numId w:val="1"/>
      </w:numPr>
      <w:spacing w:before="240" w:after="64" w:line="317" w:lineRule="auto"/>
      <w:outlineLvl w:val="5"/>
    </w:pPr>
    <w:rPr>
      <w:rFonts w:ascii="Arial" w:eastAsia="黑体" w:hAnsi="Arial"/>
      <w:b/>
      <w:sz w:val="24"/>
    </w:rPr>
  </w:style>
  <w:style w:type="paragraph" w:styleId="7">
    <w:name w:val="heading 7"/>
    <w:basedOn w:val="a"/>
    <w:next w:val="a"/>
    <w:qFormat/>
    <w:pPr>
      <w:keepNext/>
      <w:keepLines/>
      <w:numPr>
        <w:ilvl w:val="6"/>
        <w:numId w:val="1"/>
      </w:numPr>
      <w:spacing w:before="240" w:after="64" w:line="317" w:lineRule="auto"/>
      <w:outlineLvl w:val="6"/>
    </w:pPr>
    <w:rPr>
      <w:b/>
      <w:sz w:val="24"/>
    </w:rPr>
  </w:style>
  <w:style w:type="paragraph" w:styleId="8">
    <w:name w:val="heading 8"/>
    <w:basedOn w:val="a"/>
    <w:next w:val="a"/>
    <w:qFormat/>
    <w:pPr>
      <w:keepNext/>
      <w:keepLines/>
      <w:numPr>
        <w:ilvl w:val="7"/>
        <w:numId w:val="1"/>
      </w:numPr>
      <w:spacing w:before="240" w:after="64" w:line="317" w:lineRule="auto"/>
      <w:outlineLvl w:val="7"/>
    </w:pPr>
    <w:rPr>
      <w:rFonts w:ascii="Arial" w:eastAsia="黑体" w:hAnsi="Arial"/>
      <w:sz w:val="24"/>
    </w:rPr>
  </w:style>
  <w:style w:type="paragraph" w:styleId="9">
    <w:name w:val="heading 9"/>
    <w:basedOn w:val="a"/>
    <w:next w:val="a"/>
    <w:qFormat/>
    <w:pPr>
      <w:keepNext/>
      <w:keepLines/>
      <w:numPr>
        <w:ilvl w:val="8"/>
        <w:numId w:val="1"/>
      </w:numPr>
      <w:spacing w:before="240" w:after="64" w:line="317"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脚注文本 字符"/>
    <w:link w:val="a5"/>
    <w:rPr>
      <w:kern w:val="2"/>
      <w:sz w:val="18"/>
      <w:szCs w:val="18"/>
    </w:rPr>
  </w:style>
  <w:style w:type="character" w:styleId="a6">
    <w:name w:val="footnote reference"/>
    <w:rPr>
      <w:vertAlign w:val="superscript"/>
    </w:rPr>
  </w:style>
  <w:style w:type="character" w:customStyle="1" w:styleId="a7">
    <w:name w:val="正文内容（字符）"/>
    <w:rPr>
      <w:rFonts w:ascii="Tinos" w:eastAsia="方正仿宋_GBK" w:hAnsi="Tinos"/>
      <w:sz w:val="32"/>
    </w:rPr>
  </w:style>
  <w:style w:type="character" w:customStyle="1" w:styleId="a8">
    <w:name w:val="批注框文本 字符"/>
    <w:link w:val="a9"/>
    <w:rPr>
      <w:kern w:val="2"/>
      <w:sz w:val="18"/>
      <w:szCs w:val="18"/>
    </w:rPr>
  </w:style>
  <w:style w:type="character" w:customStyle="1" w:styleId="aa">
    <w:name w:val="页脚 字符"/>
    <w:link w:val="ab"/>
    <w:rPr>
      <w:rFonts w:ascii="宋体" w:eastAsia="宋体" w:hAnsi="宋体" w:cs="宋体"/>
      <w:kern w:val="2"/>
      <w:sz w:val="28"/>
      <w:szCs w:val="18"/>
    </w:rPr>
  </w:style>
  <w:style w:type="character" w:customStyle="1" w:styleId="ac">
    <w:name w:val="正文内容（加重）"/>
    <w:rPr>
      <w:rFonts w:ascii="方正仿宋_GBK" w:eastAsia="方正仿宋_GBK" w:hAnsi="方正仿宋_GBK"/>
      <w:b/>
      <w:sz w:val="32"/>
    </w:rPr>
  </w:style>
  <w:style w:type="paragraph" w:customStyle="1" w:styleId="ad">
    <w:name w:val="附件头"/>
    <w:next w:val="ae"/>
    <w:pPr>
      <w:spacing w:line="580" w:lineRule="exact"/>
    </w:pPr>
    <w:rPr>
      <w:rFonts w:eastAsia="黑体"/>
      <w:sz w:val="32"/>
    </w:rPr>
  </w:style>
  <w:style w:type="paragraph" w:styleId="a5">
    <w:name w:val="footnote text"/>
    <w:basedOn w:val="a"/>
    <w:link w:val="a4"/>
    <w:pPr>
      <w:snapToGrid w:val="0"/>
      <w:jc w:val="left"/>
    </w:pPr>
    <w:rPr>
      <w:sz w:val="18"/>
      <w:szCs w:val="18"/>
    </w:rPr>
  </w:style>
  <w:style w:type="paragraph" w:styleId="a9">
    <w:name w:val="Balloon Text"/>
    <w:basedOn w:val="a"/>
    <w:link w:val="a8"/>
    <w:rPr>
      <w:sz w:val="18"/>
      <w:szCs w:val="18"/>
    </w:rPr>
  </w:style>
  <w:style w:type="paragraph" w:customStyle="1" w:styleId="a0">
    <w:name w:val="正文内容"/>
    <w:basedOn w:val="a"/>
    <w:pPr>
      <w:spacing w:line="580" w:lineRule="exact"/>
      <w:ind w:firstLineChars="200" w:firstLine="880"/>
    </w:pPr>
    <w:rPr>
      <w:rFonts w:ascii="方正仿宋_GBK" w:eastAsia="方正仿宋_GBK" w:hAnsi="方正仿宋_GBK" w:cs="方正仿宋_GBK"/>
      <w:sz w:val="32"/>
      <w:szCs w:val="32"/>
    </w:rPr>
  </w:style>
  <w:style w:type="paragraph" w:customStyle="1" w:styleId="af">
    <w:name w:val="页脚（右）"/>
    <w:basedOn w:val="ab"/>
    <w:pPr>
      <w:jc w:val="right"/>
    </w:pPr>
  </w:style>
  <w:style w:type="paragraph" w:customStyle="1" w:styleId="A38323525">
    <w:name w:val="A3文号+段前83毫米即235.25磅"/>
    <w:basedOn w:val="a"/>
    <w:pPr>
      <w:spacing w:before="4705" w:line="600" w:lineRule="exact"/>
      <w:jc w:val="center"/>
    </w:pPr>
    <w:rPr>
      <w:rFonts w:eastAsia="方正仿宋_GBK"/>
      <w:sz w:val="32"/>
    </w:rPr>
  </w:style>
  <w:style w:type="paragraph" w:customStyle="1" w:styleId="af0">
    <w:name w:val="落款日期"/>
    <w:basedOn w:val="a"/>
    <w:pPr>
      <w:wordWrap w:val="0"/>
      <w:spacing w:line="580" w:lineRule="exact"/>
      <w:ind w:rightChars="400" w:right="840"/>
      <w:jc w:val="right"/>
    </w:pPr>
    <w:rPr>
      <w:rFonts w:ascii="方正仿宋_GBK" w:eastAsia="方正仿宋_GBK" w:hAnsi="方正仿宋_GBK" w:cs="方正仿宋_GBK"/>
      <w:sz w:val="32"/>
      <w:szCs w:val="32"/>
    </w:rPr>
  </w:style>
  <w:style w:type="paragraph" w:customStyle="1" w:styleId="2083">
    <w:name w:val="简函标题+段前20毫米即段前83磅"/>
    <w:basedOn w:val="ae"/>
    <w:next w:val="af1"/>
    <w:pPr>
      <w:spacing w:beforeLines="0" w:before="1660" w:afterLines="0" w:after="100"/>
    </w:pPr>
  </w:style>
  <w:style w:type="paragraph" w:customStyle="1" w:styleId="20">
    <w:name w:val="附件2及其他附件"/>
    <w:basedOn w:val="a"/>
    <w:pPr>
      <w:suppressAutoHyphens/>
      <w:spacing w:line="560" w:lineRule="exact"/>
      <w:ind w:leftChars="750" w:left="2015" w:hangingChars="100" w:hanging="440"/>
    </w:pPr>
    <w:rPr>
      <w:rFonts w:eastAsia="方正仿宋_GBK" w:cs="方正仿宋_GBK"/>
      <w:color w:val="000000"/>
      <w:sz w:val="32"/>
      <w:szCs w:val="32"/>
    </w:rPr>
  </w:style>
  <w:style w:type="paragraph" w:customStyle="1" w:styleId="af2">
    <w:name w:val="附件"/>
    <w:basedOn w:val="a0"/>
    <w:next w:val="af0"/>
    <w:pPr>
      <w:ind w:leftChars="300" w:left="1950" w:hangingChars="300" w:hanging="1320"/>
    </w:pPr>
  </w:style>
  <w:style w:type="paragraph" w:customStyle="1" w:styleId="10">
    <w:name w:val="附件1"/>
    <w:basedOn w:val="a"/>
    <w:next w:val="20"/>
    <w:pPr>
      <w:suppressAutoHyphens/>
      <w:spacing w:line="560" w:lineRule="exact"/>
      <w:ind w:leftChars="300" w:left="2390" w:hangingChars="400" w:hanging="1760"/>
    </w:pPr>
    <w:rPr>
      <w:rFonts w:eastAsia="方正仿宋_GBK" w:cs="方正仿宋_GBK"/>
      <w:color w:val="000000"/>
      <w:sz w:val="32"/>
      <w:szCs w:val="32"/>
    </w:rPr>
  </w:style>
  <w:style w:type="paragraph" w:styleId="af3">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af4">
    <w:name w:val="页脚（左）"/>
    <w:basedOn w:val="ab"/>
  </w:style>
  <w:style w:type="paragraph" w:styleId="ab">
    <w:name w:val="footer"/>
    <w:basedOn w:val="a"/>
    <w:link w:val="aa"/>
    <w:pPr>
      <w:tabs>
        <w:tab w:val="center" w:pos="4153"/>
        <w:tab w:val="right" w:pos="8306"/>
      </w:tabs>
      <w:snapToGrid w:val="0"/>
      <w:jc w:val="left"/>
    </w:pPr>
    <w:rPr>
      <w:rFonts w:ascii="宋体" w:hAnsi="宋体" w:cs="宋体"/>
      <w:sz w:val="28"/>
      <w:szCs w:val="18"/>
    </w:rPr>
  </w:style>
  <w:style w:type="paragraph" w:customStyle="1" w:styleId="ae">
    <w:name w:val="文件标题"/>
    <w:basedOn w:val="a"/>
    <w:pPr>
      <w:spacing w:beforeLines="100" w:before="312" w:afterLines="100" w:after="312" w:line="600" w:lineRule="exact"/>
      <w:jc w:val="center"/>
    </w:pPr>
    <w:rPr>
      <w:rFonts w:ascii="方正小标宋简体" w:eastAsia="方正小标宋简体" w:hAnsi="方正小标宋简体" w:cs="方正小标宋简体"/>
      <w:sz w:val="44"/>
      <w:szCs w:val="44"/>
    </w:rPr>
  </w:style>
  <w:style w:type="paragraph" w:customStyle="1" w:styleId="af1">
    <w:name w:val="正文题头"/>
    <w:basedOn w:val="a"/>
    <w:pPr>
      <w:spacing w:line="580" w:lineRule="exact"/>
    </w:pPr>
    <w:rPr>
      <w:rFonts w:ascii="方正仿宋_GBK" w:eastAsia="方正仿宋_GBK" w:hAnsi="方正仿宋_GBK" w:cs="方正仿宋_GBK"/>
      <w:sz w:val="32"/>
      <w:szCs w:val="32"/>
    </w:rPr>
  </w:style>
  <w:style w:type="character" w:styleId="af5">
    <w:name w:val="Strong"/>
    <w:basedOn w:val="a1"/>
    <w:uiPriority w:val="22"/>
    <w:qFormat/>
    <w:rsid w:val="0052644A"/>
    <w:rPr>
      <w:b/>
      <w:bCs/>
    </w:rPr>
  </w:style>
  <w:style w:type="paragraph" w:styleId="af6">
    <w:name w:val="Normal (Web)"/>
    <w:basedOn w:val="a"/>
    <w:uiPriority w:val="99"/>
    <w:unhideWhenUsed/>
    <w:rsid w:val="0052644A"/>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0381921">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112</Words>
  <Characters>640</Characters>
  <Application>Microsoft Office Word</Application>
  <DocSecurity>0</DocSecurity>
  <Lines>5</Lines>
  <Paragraphs>1</Paragraphs>
  <ScaleCrop>false</ScaleCrop>
  <Company>微软中国</Company>
  <LinksUpToDate>false</LinksUpToDate>
  <CharactersWithSpaces>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重庆市通管局稿纸</dc:title>
  <dc:subject/>
  <dc:creator>洪培耀</dc:creator>
  <cp:keywords>通管局 简函 稿纸</cp:keywords>
  <dc:description/>
  <cp:lastModifiedBy>洪培耀</cp:lastModifiedBy>
  <cp:revision>3</cp:revision>
  <dcterms:created xsi:type="dcterms:W3CDTF">2022-05-18T10:49:00Z</dcterms:created>
  <dcterms:modified xsi:type="dcterms:W3CDTF">2022-05-18T10:54:00Z</dcterms:modified>
</cp:coreProperties>
</file>