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2"/>
        <w:widowControl/>
        <w:spacing w:beforeAutospacing="0" w:afterAutospacing="0" w:line="27" w:lineRule="atLeast"/>
        <w:ind w:firstLine="420"/>
        <w:jc w:val="center"/>
        <w:rPr>
          <w:rStyle w:val="10"/>
          <w:rFonts w:ascii="宋体" w:hAnsi="宋体" w:cs="宋体"/>
          <w:color w:val="070707"/>
          <w:sz w:val="30"/>
          <w:szCs w:val="30"/>
        </w:rPr>
      </w:pPr>
    </w:p>
    <w:p>
      <w:pPr>
        <w:pStyle w:val="12"/>
        <w:widowControl/>
        <w:spacing w:beforeAutospacing="0" w:afterAutospacing="0" w:line="27" w:lineRule="atLeast"/>
        <w:ind w:firstLine="420"/>
        <w:jc w:val="center"/>
        <w:rPr>
          <w:rStyle w:val="10"/>
          <w:rFonts w:ascii="宋体" w:hAnsi="宋体" w:cs="宋体"/>
          <w:color w:val="070707"/>
          <w:sz w:val="32"/>
          <w:szCs w:val="32"/>
        </w:rPr>
      </w:pPr>
      <w:r>
        <w:rPr>
          <w:rStyle w:val="10"/>
          <w:rFonts w:ascii="宋体" w:hAnsi="宋体" w:cs="宋体"/>
          <w:color w:val="070707"/>
          <w:sz w:val="32"/>
          <w:szCs w:val="32"/>
        </w:rPr>
        <w:t>目录</w:t>
      </w:r>
    </w:p>
    <w:p>
      <w:pPr>
        <w:pStyle w:val="12"/>
        <w:widowControl/>
        <w:spacing w:beforeAutospacing="0" w:afterAutospacing="0" w:line="27" w:lineRule="atLeast"/>
        <w:ind w:firstLine="420"/>
        <w:rPr>
          <w:rFonts w:ascii="宋体" w:hAnsi="宋体" w:cs="宋体"/>
        </w:rPr>
      </w:pPr>
    </w:p>
    <w:p>
      <w:pPr>
        <w:pStyle w:val="12"/>
        <w:widowControl/>
        <w:spacing w:beforeAutospacing="0" w:afterAutospacing="0" w:line="27" w:lineRule="atLeast"/>
        <w:ind w:firstLine="420"/>
        <w:rPr>
          <w:rFonts w:ascii="仿宋_GB2312" w:hAnsi="仿宋_GB2312" w:eastAsia="仿宋_GB2312" w:cs="仿宋_GB2312"/>
          <w:color w:val="070707"/>
          <w:sz w:val="32"/>
          <w:szCs w:val="32"/>
        </w:rPr>
      </w:pPr>
      <w:r>
        <w:rPr>
          <w:rFonts w:hint="eastAsia" w:ascii="黑体" w:hAnsi="黑体" w:eastAsia="黑体"/>
          <w:color w:val="070707"/>
          <w:sz w:val="32"/>
          <w:szCs w:val="32"/>
        </w:rPr>
        <w:t>第一部分 重庆市通信管理局概况</w:t>
      </w:r>
    </w:p>
    <w:p>
      <w:pPr>
        <w:pStyle w:val="12"/>
        <w:widowControl/>
        <w:spacing w:beforeAutospacing="0" w:afterAutospacing="0" w:line="27" w:lineRule="atLeast"/>
        <w:ind w:firstLine="420"/>
        <w:rPr>
          <w:rFonts w:ascii="仿宋_GB2312" w:hAnsi="仿宋_GB2312" w:eastAsia="仿宋_GB2312" w:cs="仿宋_GB2312"/>
          <w:sz w:val="32"/>
          <w:szCs w:val="32"/>
        </w:rPr>
      </w:pPr>
      <w:r>
        <w:rPr>
          <w:rFonts w:hint="eastAsia" w:ascii="仿宋_GB2312" w:hAnsi="仿宋_GB2312" w:eastAsia="仿宋_GB2312" w:cs="仿宋_GB2312"/>
          <w:color w:val="070707"/>
          <w:sz w:val="32"/>
          <w:szCs w:val="32"/>
        </w:rPr>
        <w:t>一、主要职能</w:t>
      </w:r>
    </w:p>
    <w:p>
      <w:pPr>
        <w:pStyle w:val="12"/>
        <w:widowControl/>
        <w:spacing w:beforeAutospacing="0" w:afterAutospacing="0" w:line="27" w:lineRule="atLeast"/>
        <w:ind w:firstLine="420"/>
        <w:rPr>
          <w:rFonts w:ascii="仿宋_GB2312" w:hAnsi="仿宋_GB2312" w:eastAsia="仿宋_GB2312" w:cs="仿宋_GB2312"/>
          <w:color w:val="070707"/>
          <w:sz w:val="32"/>
          <w:szCs w:val="32"/>
        </w:rPr>
      </w:pPr>
      <w:r>
        <w:rPr>
          <w:rFonts w:hint="eastAsia" w:ascii="仿宋_GB2312" w:hAnsi="仿宋_GB2312" w:eastAsia="仿宋_GB2312" w:cs="仿宋_GB2312"/>
          <w:color w:val="070707"/>
          <w:sz w:val="32"/>
          <w:szCs w:val="32"/>
        </w:rPr>
        <w:t>二、部门预算单位构成</w:t>
      </w:r>
    </w:p>
    <w:p>
      <w:pPr>
        <w:pStyle w:val="12"/>
        <w:widowControl/>
        <w:spacing w:beforeAutospacing="0" w:afterAutospacing="0" w:line="27" w:lineRule="atLeast"/>
        <w:ind w:firstLine="420"/>
        <w:rPr>
          <w:rFonts w:ascii="黑体" w:hAnsi="黑体" w:eastAsia="黑体"/>
          <w:color w:val="070707"/>
          <w:sz w:val="32"/>
          <w:szCs w:val="32"/>
        </w:rPr>
      </w:pPr>
      <w:r>
        <w:rPr>
          <w:rFonts w:hint="eastAsia" w:ascii="黑体" w:hAnsi="黑体" w:eastAsia="黑体"/>
          <w:color w:val="070707"/>
          <w:sz w:val="32"/>
          <w:szCs w:val="32"/>
        </w:rPr>
        <w:t>第二部分 重庆市通信管理局2021年部门预算表</w:t>
      </w:r>
    </w:p>
    <w:p>
      <w:pPr>
        <w:pStyle w:val="12"/>
        <w:widowControl/>
        <w:spacing w:beforeAutospacing="0" w:afterAutospacing="0" w:line="27" w:lineRule="atLeast"/>
        <w:ind w:firstLine="420"/>
        <w:rPr>
          <w:rFonts w:ascii="仿宋_GB2312" w:hAnsi="仿宋_GB2312" w:eastAsia="仿宋_GB2312" w:cs="仿宋_GB2312"/>
          <w:sz w:val="32"/>
          <w:szCs w:val="32"/>
        </w:rPr>
      </w:pPr>
      <w:r>
        <w:rPr>
          <w:rFonts w:hint="eastAsia" w:ascii="仿宋_GB2312" w:hAnsi="仿宋_GB2312" w:eastAsia="仿宋_GB2312" w:cs="仿宋_GB2312"/>
          <w:color w:val="070707"/>
          <w:sz w:val="32"/>
          <w:szCs w:val="32"/>
        </w:rPr>
        <w:t>一、部门收支总表</w:t>
      </w:r>
    </w:p>
    <w:p>
      <w:pPr>
        <w:pStyle w:val="12"/>
        <w:widowControl/>
        <w:spacing w:beforeAutospacing="0" w:afterAutospacing="0" w:line="27" w:lineRule="atLeast"/>
        <w:ind w:firstLine="420"/>
        <w:rPr>
          <w:rFonts w:ascii="仿宋_GB2312" w:hAnsi="仿宋_GB2312" w:eastAsia="仿宋_GB2312" w:cs="仿宋_GB2312"/>
          <w:sz w:val="32"/>
          <w:szCs w:val="32"/>
        </w:rPr>
      </w:pPr>
      <w:r>
        <w:rPr>
          <w:rFonts w:hint="eastAsia" w:ascii="仿宋_GB2312" w:hAnsi="仿宋_GB2312" w:eastAsia="仿宋_GB2312" w:cs="仿宋_GB2312"/>
          <w:color w:val="070707"/>
          <w:sz w:val="32"/>
          <w:szCs w:val="32"/>
        </w:rPr>
        <w:t>二、部门收入总表</w:t>
      </w:r>
    </w:p>
    <w:p>
      <w:pPr>
        <w:pStyle w:val="12"/>
        <w:widowControl/>
        <w:spacing w:beforeAutospacing="0" w:afterAutospacing="0" w:line="27" w:lineRule="atLeast"/>
        <w:ind w:firstLine="420"/>
        <w:rPr>
          <w:rFonts w:ascii="仿宋_GB2312" w:hAnsi="仿宋_GB2312" w:eastAsia="仿宋_GB2312" w:cs="仿宋_GB2312"/>
          <w:sz w:val="32"/>
          <w:szCs w:val="32"/>
        </w:rPr>
      </w:pPr>
      <w:r>
        <w:rPr>
          <w:rFonts w:hint="eastAsia" w:ascii="仿宋_GB2312" w:hAnsi="仿宋_GB2312" w:eastAsia="仿宋_GB2312" w:cs="仿宋_GB2312"/>
          <w:color w:val="070707"/>
          <w:sz w:val="32"/>
          <w:szCs w:val="32"/>
        </w:rPr>
        <w:t>三、部门支出总表</w:t>
      </w:r>
    </w:p>
    <w:p>
      <w:pPr>
        <w:pStyle w:val="12"/>
        <w:widowControl/>
        <w:spacing w:beforeAutospacing="0" w:afterAutospacing="0" w:line="27" w:lineRule="atLeast"/>
        <w:ind w:firstLine="420"/>
        <w:rPr>
          <w:rFonts w:ascii="仿宋_GB2312" w:hAnsi="仿宋_GB2312" w:eastAsia="仿宋_GB2312" w:cs="仿宋_GB2312"/>
          <w:sz w:val="32"/>
          <w:szCs w:val="32"/>
        </w:rPr>
      </w:pPr>
      <w:r>
        <w:rPr>
          <w:rFonts w:hint="eastAsia" w:ascii="仿宋_GB2312" w:hAnsi="仿宋_GB2312" w:eastAsia="仿宋_GB2312" w:cs="仿宋_GB2312"/>
          <w:color w:val="070707"/>
          <w:sz w:val="32"/>
          <w:szCs w:val="32"/>
        </w:rPr>
        <w:t>四、财政拨款收支总表</w:t>
      </w:r>
    </w:p>
    <w:p>
      <w:pPr>
        <w:pStyle w:val="12"/>
        <w:widowControl/>
        <w:spacing w:beforeAutospacing="0" w:afterAutospacing="0" w:line="27" w:lineRule="atLeast"/>
        <w:ind w:firstLine="420"/>
        <w:rPr>
          <w:rFonts w:ascii="仿宋_GB2312" w:hAnsi="仿宋_GB2312" w:eastAsia="仿宋_GB2312" w:cs="仿宋_GB2312"/>
          <w:sz w:val="32"/>
          <w:szCs w:val="32"/>
        </w:rPr>
      </w:pPr>
      <w:r>
        <w:rPr>
          <w:rFonts w:hint="eastAsia" w:ascii="仿宋_GB2312" w:hAnsi="仿宋_GB2312" w:eastAsia="仿宋_GB2312" w:cs="仿宋_GB2312"/>
          <w:color w:val="070707"/>
          <w:sz w:val="32"/>
          <w:szCs w:val="32"/>
        </w:rPr>
        <w:t>五、一般公共预算支出表</w:t>
      </w:r>
    </w:p>
    <w:p>
      <w:pPr>
        <w:pStyle w:val="12"/>
        <w:widowControl/>
        <w:spacing w:beforeAutospacing="0" w:afterAutospacing="0" w:line="27" w:lineRule="atLeast"/>
        <w:ind w:firstLine="420"/>
        <w:rPr>
          <w:rFonts w:ascii="仿宋_GB2312" w:hAnsi="仿宋_GB2312" w:eastAsia="仿宋_GB2312" w:cs="仿宋_GB2312"/>
          <w:sz w:val="32"/>
          <w:szCs w:val="32"/>
        </w:rPr>
      </w:pPr>
      <w:r>
        <w:rPr>
          <w:rFonts w:hint="eastAsia" w:ascii="仿宋_GB2312" w:hAnsi="仿宋_GB2312" w:eastAsia="仿宋_GB2312" w:cs="仿宋_GB2312"/>
          <w:color w:val="070707"/>
          <w:sz w:val="32"/>
          <w:szCs w:val="32"/>
        </w:rPr>
        <w:t>六、一般公共预算基本支出表</w:t>
      </w:r>
    </w:p>
    <w:p>
      <w:pPr>
        <w:pStyle w:val="12"/>
        <w:widowControl/>
        <w:spacing w:beforeAutospacing="0" w:afterAutospacing="0" w:line="27" w:lineRule="atLeast"/>
        <w:ind w:firstLine="420"/>
        <w:rPr>
          <w:rFonts w:ascii="仿宋_GB2312" w:hAnsi="仿宋_GB2312" w:eastAsia="仿宋_GB2312" w:cs="仿宋_GB2312"/>
          <w:sz w:val="32"/>
          <w:szCs w:val="32"/>
        </w:rPr>
      </w:pPr>
      <w:r>
        <w:rPr>
          <w:rFonts w:hint="eastAsia" w:ascii="仿宋_GB2312" w:hAnsi="仿宋_GB2312" w:eastAsia="仿宋_GB2312" w:cs="仿宋_GB2312"/>
          <w:color w:val="070707"/>
          <w:sz w:val="32"/>
          <w:szCs w:val="32"/>
        </w:rPr>
        <w:t>七、一般公共预算“三公”经费支出表</w:t>
      </w:r>
    </w:p>
    <w:p>
      <w:pPr>
        <w:pStyle w:val="12"/>
        <w:widowControl/>
        <w:spacing w:beforeAutospacing="0" w:afterAutospacing="0" w:line="27" w:lineRule="atLeast"/>
        <w:ind w:firstLine="420"/>
        <w:rPr>
          <w:rFonts w:ascii="仿宋_GB2312" w:hAnsi="仿宋_GB2312" w:eastAsia="仿宋_GB2312" w:cs="仿宋_GB2312"/>
          <w:sz w:val="32"/>
          <w:szCs w:val="32"/>
        </w:rPr>
      </w:pPr>
      <w:r>
        <w:rPr>
          <w:rFonts w:hint="eastAsia" w:ascii="仿宋_GB2312" w:hAnsi="仿宋_GB2312" w:eastAsia="仿宋_GB2312" w:cs="仿宋_GB2312"/>
          <w:color w:val="070707"/>
          <w:sz w:val="32"/>
          <w:szCs w:val="32"/>
        </w:rPr>
        <w:t>八、政府性基金预算支出表</w:t>
      </w:r>
    </w:p>
    <w:p>
      <w:pPr>
        <w:pStyle w:val="12"/>
        <w:widowControl/>
        <w:spacing w:beforeAutospacing="0" w:afterAutospacing="0" w:line="27" w:lineRule="atLeast"/>
        <w:ind w:firstLine="420"/>
        <w:rPr>
          <w:rFonts w:ascii="仿宋_GB2312" w:hAnsi="仿宋_GB2312" w:eastAsia="仿宋_GB2312" w:cs="仿宋_GB2312"/>
          <w:sz w:val="32"/>
          <w:szCs w:val="32"/>
        </w:rPr>
      </w:pPr>
      <w:r>
        <w:rPr>
          <w:rFonts w:hint="eastAsia" w:ascii="仿宋_GB2312" w:hAnsi="仿宋_GB2312" w:eastAsia="仿宋_GB2312" w:cs="仿宋_GB2312"/>
          <w:color w:val="070707"/>
          <w:sz w:val="32"/>
          <w:szCs w:val="32"/>
        </w:rPr>
        <w:t>九、国有资本经营预算支出表</w:t>
      </w:r>
    </w:p>
    <w:p>
      <w:pPr>
        <w:pStyle w:val="12"/>
        <w:widowControl/>
        <w:spacing w:beforeAutospacing="0" w:afterAutospacing="0" w:line="27" w:lineRule="atLeast"/>
        <w:ind w:firstLine="420"/>
        <w:rPr>
          <w:rFonts w:ascii="黑体" w:hAnsi="黑体" w:eastAsia="黑体"/>
          <w:sz w:val="32"/>
          <w:szCs w:val="32"/>
        </w:rPr>
      </w:pPr>
      <w:r>
        <w:rPr>
          <w:rFonts w:hint="eastAsia" w:ascii="黑体" w:hAnsi="黑体" w:eastAsia="黑体"/>
          <w:color w:val="070707"/>
          <w:sz w:val="32"/>
          <w:szCs w:val="32"/>
        </w:rPr>
        <w:t>第三部分 重庆市通信管理局2021年部门预算情况说明</w:t>
      </w:r>
    </w:p>
    <w:p>
      <w:pPr>
        <w:pStyle w:val="12"/>
        <w:widowControl/>
        <w:spacing w:beforeAutospacing="0" w:afterAutospacing="0" w:line="27" w:lineRule="atLeast"/>
        <w:ind w:firstLine="420"/>
        <w:rPr>
          <w:rFonts w:ascii="黑体" w:hAnsi="黑体" w:eastAsia="黑体"/>
          <w:color w:val="070707"/>
          <w:sz w:val="32"/>
          <w:szCs w:val="32"/>
        </w:rPr>
      </w:pPr>
      <w:r>
        <w:rPr>
          <w:rFonts w:hint="eastAsia" w:ascii="黑体" w:hAnsi="黑体" w:eastAsia="黑体"/>
          <w:color w:val="070707"/>
          <w:sz w:val="32"/>
          <w:szCs w:val="32"/>
        </w:rPr>
        <w:t>第四部分 名词解释</w:t>
      </w:r>
    </w:p>
    <w:p>
      <w:pPr>
        <w:pStyle w:val="12"/>
        <w:widowControl/>
        <w:spacing w:beforeAutospacing="0" w:afterAutospacing="0" w:line="27" w:lineRule="atLeast"/>
        <w:ind w:firstLine="420"/>
        <w:rPr>
          <w:rFonts w:ascii="宋体" w:hAnsi="宋体" w:cs="宋体"/>
          <w:color w:val="070707"/>
        </w:rPr>
      </w:pPr>
    </w:p>
    <w:p>
      <w:pPr>
        <w:pStyle w:val="12"/>
        <w:widowControl/>
        <w:spacing w:beforeAutospacing="0" w:afterAutospacing="0" w:line="27" w:lineRule="atLeast"/>
        <w:ind w:firstLine="420"/>
        <w:rPr>
          <w:rFonts w:ascii="宋体" w:hAnsi="宋体" w:cs="宋体"/>
          <w:color w:val="070707"/>
        </w:rPr>
      </w:pPr>
    </w:p>
    <w:p>
      <w:pPr>
        <w:pStyle w:val="12"/>
        <w:widowControl/>
        <w:spacing w:beforeAutospacing="0" w:afterAutospacing="0" w:line="27" w:lineRule="atLeast"/>
        <w:rPr>
          <w:rFonts w:ascii="宋体" w:hAnsi="宋体" w:cs="宋体"/>
          <w:color w:val="070707"/>
        </w:rPr>
      </w:pPr>
    </w:p>
    <w:p>
      <w:pPr>
        <w:pStyle w:val="12"/>
        <w:widowControl/>
        <w:spacing w:beforeAutospacing="0" w:afterAutospacing="0" w:line="27" w:lineRule="atLeast"/>
        <w:rPr>
          <w:rFonts w:ascii="宋体" w:hAnsi="宋体" w:cs="宋体"/>
          <w:color w:val="070707"/>
        </w:rPr>
      </w:pPr>
    </w:p>
    <w:p>
      <w:pPr>
        <w:pStyle w:val="12"/>
        <w:widowControl/>
        <w:spacing w:beforeAutospacing="0" w:afterAutospacing="0" w:line="27" w:lineRule="atLeast"/>
        <w:jc w:val="center"/>
        <w:rPr>
          <w:rStyle w:val="10"/>
          <w:rFonts w:ascii="黑体" w:hAnsi="黑体" w:eastAsia="黑体"/>
          <w:b w:val="0"/>
          <w:bCs/>
          <w:color w:val="070707"/>
          <w:sz w:val="44"/>
          <w:szCs w:val="44"/>
        </w:rPr>
      </w:pPr>
      <w:r>
        <w:rPr>
          <w:rStyle w:val="10"/>
          <w:rFonts w:hint="eastAsia" w:ascii="黑体" w:hAnsi="黑体" w:eastAsia="黑体"/>
          <w:b w:val="0"/>
          <w:bCs/>
          <w:color w:val="070707"/>
          <w:sz w:val="44"/>
          <w:szCs w:val="44"/>
        </w:rPr>
        <w:t>第一部分 重庆市通信管理局概况</w:t>
      </w:r>
    </w:p>
    <w:p>
      <w:pPr>
        <w:pStyle w:val="12"/>
        <w:widowControl/>
        <w:spacing w:beforeAutospacing="0" w:afterAutospacing="0" w:line="27" w:lineRule="atLeast"/>
        <w:rPr>
          <w:rFonts w:ascii="宋体" w:hAnsi="宋体" w:cs="宋体"/>
          <w:color w:val="070707"/>
        </w:rPr>
      </w:pPr>
    </w:p>
    <w:p>
      <w:pPr>
        <w:pStyle w:val="12"/>
        <w:widowControl/>
        <w:spacing w:beforeAutospacing="0" w:afterAutospacing="0" w:line="27" w:lineRule="atLeast"/>
        <w:ind w:firstLine="420"/>
        <w:rPr>
          <w:rFonts w:ascii="宋体" w:hAnsi="宋体" w:cs="宋体"/>
          <w:b/>
          <w:bCs/>
          <w:color w:val="070707"/>
          <w:sz w:val="32"/>
          <w:szCs w:val="32"/>
        </w:rPr>
      </w:pPr>
      <w:r>
        <w:rPr>
          <w:rFonts w:ascii="宋体" w:hAnsi="宋体" w:cs="宋体"/>
          <w:b/>
          <w:bCs/>
          <w:color w:val="070707"/>
          <w:sz w:val="32"/>
          <w:szCs w:val="32"/>
        </w:rPr>
        <w:t>一、主要职能</w:t>
      </w:r>
    </w:p>
    <w:p>
      <w:pPr>
        <w:pStyle w:val="12"/>
        <w:widowControl/>
        <w:shd w:val="clear" w:color="060000" w:fill="FFFFFF"/>
        <w:wordWrap w:val="0"/>
        <w:spacing w:before="225" w:beforeAutospacing="0" w:afterAutospacing="0" w:line="480" w:lineRule="atLeast"/>
        <w:ind w:firstLine="420"/>
        <w:jc w:val="both"/>
        <w:rPr>
          <w:rFonts w:ascii="仿宋_GB2312" w:hAnsi="仿宋_GB2312" w:eastAsia="仿宋_GB2312" w:cs="仿宋_GB2312"/>
          <w:color w:val="333333"/>
          <w:sz w:val="32"/>
          <w:szCs w:val="32"/>
        </w:rPr>
      </w:pPr>
      <w:r>
        <w:rPr>
          <w:rFonts w:hint="eastAsia" w:ascii="仿宋_GB2312" w:hAnsi="微软雅黑" w:eastAsia="仿宋_GB2312" w:cs="微软雅黑"/>
          <w:color w:val="333333"/>
          <w:sz w:val="32"/>
          <w:szCs w:val="32"/>
          <w:shd w:val="clear" w:color="auto" w:fill="FFFFFF"/>
        </w:rPr>
        <w:t>根据《国务院办公厅关于印发工业和信化部主要职责内设机构和人员编制规定的通知》（国办发〔2008〕72号）、《中央机构编制委员会办公室关于进一步明确工业和信息化部派驻地方通信管理局主要职责有关事宜的批复》（中央编办复字〔2012〕17号）等有关规定，重庆市通信管理局（正司局级）为工业和信息化部派驻重庆市的通信管理部门，实行垂直管理</w:t>
      </w:r>
      <w:r>
        <w:rPr>
          <w:rFonts w:hint="eastAsia" w:ascii="仿宋_GB2312" w:hAnsi="仿宋_GB2312" w:eastAsia="仿宋_GB2312" w:cs="仿宋_GB2312"/>
          <w:color w:val="333333"/>
          <w:sz w:val="32"/>
          <w:szCs w:val="32"/>
          <w:shd w:val="clear" w:color="090000" w:fill="FFFFFF"/>
        </w:rPr>
        <w:t>。</w:t>
      </w:r>
    </w:p>
    <w:p>
      <w:pPr>
        <w:pStyle w:val="12"/>
        <w:widowControl/>
        <w:shd w:val="clear" w:color="060000" w:fill="FFFFFF"/>
        <w:wordWrap w:val="0"/>
        <w:spacing w:before="225" w:beforeAutospacing="0" w:afterAutospacing="0" w:line="480" w:lineRule="atLeast"/>
        <w:ind w:firstLine="42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shd w:val="clear" w:color="090000" w:fill="FFFFFF"/>
        </w:rPr>
        <w:t>主要职责如下：</w:t>
      </w:r>
    </w:p>
    <w:p>
      <w:pPr>
        <w:pStyle w:val="6"/>
        <w:widowControl/>
        <w:shd w:val="clear" w:color="auto" w:fill="FFFFFF"/>
        <w:wordWrap w:val="0"/>
        <w:spacing w:before="225" w:beforeAutospacing="0" w:afterAutospacing="0"/>
        <w:ind w:firstLine="420"/>
        <w:rPr>
          <w:rFonts w:ascii="仿宋_GB2312" w:hAnsi="微软雅黑" w:eastAsia="仿宋_GB2312" w:cs="微软雅黑"/>
          <w:color w:val="333333"/>
          <w:sz w:val="32"/>
          <w:szCs w:val="32"/>
        </w:rPr>
      </w:pPr>
      <w:r>
        <w:rPr>
          <w:rFonts w:hint="eastAsia" w:ascii="仿宋_GB2312" w:hAnsi="仿宋_GB2312" w:eastAsia="仿宋_GB2312" w:cs="仿宋_GB2312"/>
          <w:color w:val="333333"/>
          <w:sz w:val="32"/>
          <w:szCs w:val="32"/>
          <w:shd w:val="clear" w:color="090000" w:fill="FFFFFF"/>
        </w:rPr>
        <w:t>（一）、</w:t>
      </w:r>
      <w:r>
        <w:rPr>
          <w:rFonts w:hint="eastAsia" w:ascii="仿宋_GB2312" w:hAnsi="微软雅黑" w:eastAsia="仿宋_GB2312" w:cs="微软雅黑"/>
          <w:color w:val="333333"/>
          <w:sz w:val="32"/>
          <w:szCs w:val="32"/>
          <w:shd w:val="clear" w:color="auto" w:fill="FFFFFF"/>
        </w:rPr>
        <w:t>贯彻执行通信行业管理政策法规，统筹规划重庆市公用通信网、互联网、专用通信网并实行行业管理；监测分析重庆市通信业运行状态并发布引导信息，协调解决行业运行发展中的有关问题；承担推动实施重庆市“三网融合”的有关工作。</w:t>
      </w:r>
    </w:p>
    <w:p>
      <w:pPr>
        <w:pStyle w:val="6"/>
        <w:widowControl/>
        <w:shd w:val="clear" w:color="auto" w:fill="FFFFFF"/>
        <w:wordWrap w:val="0"/>
        <w:spacing w:before="225" w:beforeAutospacing="0" w:afterAutospacing="0"/>
        <w:ind w:firstLine="420"/>
        <w:rPr>
          <w:rFonts w:ascii="仿宋_GB2312" w:hAnsi="微软雅黑" w:eastAsia="仿宋_GB2312" w:cs="微软雅黑"/>
          <w:color w:val="333333"/>
          <w:sz w:val="32"/>
          <w:szCs w:val="32"/>
        </w:rPr>
      </w:pPr>
      <w:r>
        <w:rPr>
          <w:rFonts w:hint="eastAsia" w:ascii="仿宋_GB2312" w:hAnsi="微软雅黑" w:eastAsia="仿宋_GB2312" w:cs="微软雅黑"/>
          <w:color w:val="333333"/>
          <w:sz w:val="32"/>
          <w:szCs w:val="32"/>
          <w:shd w:val="clear" w:color="auto" w:fill="FFFFFF"/>
        </w:rPr>
        <w:t>（二）、协调重庆市公用通信网、互联网、专用通信网的建设，促进资源共享；受工业和信息化部委托，负责重庆市重要通信设施建设管理；监督管理重庆市通信建设市场；指导重庆市通信业加强安全生产管理工作。</w:t>
      </w:r>
    </w:p>
    <w:p>
      <w:pPr>
        <w:pStyle w:val="6"/>
        <w:widowControl/>
        <w:shd w:val="clear" w:color="auto" w:fill="FFFFFF"/>
        <w:wordWrap w:val="0"/>
        <w:spacing w:before="225" w:beforeAutospacing="0" w:afterAutospacing="0"/>
        <w:ind w:firstLine="420"/>
        <w:rPr>
          <w:rFonts w:ascii="仿宋_GB2312" w:hAnsi="微软雅黑" w:eastAsia="仿宋_GB2312" w:cs="微软雅黑"/>
          <w:color w:val="333333"/>
          <w:sz w:val="32"/>
          <w:szCs w:val="32"/>
        </w:rPr>
      </w:pPr>
      <w:r>
        <w:rPr>
          <w:rFonts w:hint="eastAsia" w:ascii="仿宋_GB2312" w:hAnsi="微软雅黑" w:eastAsia="仿宋_GB2312" w:cs="微软雅黑"/>
          <w:color w:val="333333"/>
          <w:sz w:val="32"/>
          <w:szCs w:val="32"/>
          <w:shd w:val="clear" w:color="auto" w:fill="FFFFFF"/>
        </w:rPr>
        <w:t>（三）、依法监督管理重庆市电信与信息服务市场；会同有关部门监督管理电信服务资费和质量；保障普遍服务，推动行业自律；根据授权负责重庆市通信网码号、互联网域名和地址等资源的管理；监管重庆市公用通信网、互联网、专用通信网互联网互通和公平接入。</w:t>
      </w:r>
    </w:p>
    <w:p>
      <w:pPr>
        <w:pStyle w:val="6"/>
        <w:widowControl/>
        <w:shd w:val="clear" w:color="auto" w:fill="FFFFFF"/>
        <w:wordWrap w:val="0"/>
        <w:spacing w:before="225" w:beforeAutospacing="0" w:afterAutospacing="0"/>
        <w:ind w:firstLine="420"/>
        <w:rPr>
          <w:rFonts w:ascii="仿宋_GB2312" w:hAnsi="微软雅黑" w:eastAsia="仿宋_GB2312" w:cs="微软雅黑"/>
          <w:color w:val="333333"/>
          <w:sz w:val="32"/>
          <w:szCs w:val="32"/>
        </w:rPr>
      </w:pPr>
      <w:r>
        <w:rPr>
          <w:rFonts w:hint="eastAsia" w:ascii="仿宋_GB2312" w:hAnsi="微软雅黑" w:eastAsia="仿宋_GB2312" w:cs="微软雅黑"/>
          <w:color w:val="333333"/>
          <w:sz w:val="32"/>
          <w:szCs w:val="32"/>
          <w:shd w:val="clear" w:color="auto" w:fill="FFFFFF"/>
        </w:rPr>
        <w:t>（四）、组织协调重庆市应急通信及其他重要通信保障工作；按分工承担重庆市国防通信信息动员和战备通信相关工作；管理重庆市党政专用通信工作。</w:t>
      </w:r>
    </w:p>
    <w:p>
      <w:pPr>
        <w:pStyle w:val="6"/>
        <w:widowControl/>
        <w:shd w:val="clear" w:color="auto" w:fill="FFFFFF"/>
        <w:wordWrap w:val="0"/>
        <w:spacing w:before="225" w:beforeAutospacing="0" w:afterAutospacing="0"/>
        <w:ind w:firstLine="420"/>
        <w:rPr>
          <w:rFonts w:ascii="仿宋_GB2312" w:hAnsi="微软雅黑" w:eastAsia="仿宋_GB2312" w:cs="微软雅黑"/>
          <w:color w:val="333333"/>
          <w:sz w:val="32"/>
          <w:szCs w:val="32"/>
        </w:rPr>
      </w:pPr>
      <w:r>
        <w:rPr>
          <w:rFonts w:hint="eastAsia" w:ascii="仿宋_GB2312" w:hAnsi="微软雅黑" w:eastAsia="仿宋_GB2312" w:cs="微软雅黑"/>
          <w:color w:val="333333"/>
          <w:sz w:val="32"/>
          <w:szCs w:val="32"/>
          <w:shd w:val="clear" w:color="auto" w:fill="FFFFFF"/>
        </w:rPr>
        <w:t>（五）、协调管理重庆市公用通信网、互联网、专用通信网网络信息安全平台；监管重庆市网络运行安全；拟订重庆市电信网络安全防护政策并组织实施；负责重庆市网络安全应急管理和处置；受工业和信息化部委托，配合开展重庆市特殊通信、网络环境和信息治理有关工作，配合处理网络有害信息；拟定重庆市通信管制措施并组织实施。</w:t>
      </w:r>
    </w:p>
    <w:p>
      <w:pPr>
        <w:pStyle w:val="6"/>
        <w:widowControl/>
        <w:shd w:val="clear" w:color="auto" w:fill="FFFFFF"/>
        <w:wordWrap w:val="0"/>
        <w:spacing w:before="225" w:beforeAutospacing="0" w:afterAutospacing="0"/>
        <w:ind w:firstLine="420"/>
        <w:rPr>
          <w:rFonts w:ascii="仿宋_GB2312" w:hAnsi="微软雅黑" w:eastAsia="仿宋_GB2312" w:cs="微软雅黑"/>
          <w:color w:val="333333"/>
          <w:sz w:val="32"/>
          <w:szCs w:val="32"/>
        </w:rPr>
      </w:pPr>
      <w:r>
        <w:rPr>
          <w:rFonts w:hint="eastAsia" w:ascii="仿宋_GB2312" w:hAnsi="微软雅黑" w:eastAsia="仿宋_GB2312" w:cs="微软雅黑"/>
          <w:color w:val="333333"/>
          <w:sz w:val="32"/>
          <w:szCs w:val="32"/>
          <w:shd w:val="clear" w:color="auto" w:fill="FFFFFF"/>
        </w:rPr>
        <w:t>（六）、承办工业和信息化部及中共重庆市市委、重庆市人民政府交办的其他事项。</w:t>
      </w:r>
    </w:p>
    <w:p>
      <w:pPr>
        <w:pStyle w:val="12"/>
        <w:widowControl/>
        <w:spacing w:beforeAutospacing="0" w:afterAutospacing="0" w:line="27" w:lineRule="atLeast"/>
        <w:ind w:firstLine="420"/>
        <w:rPr>
          <w:rFonts w:ascii="宋体" w:hAnsi="宋体" w:cs="宋体"/>
          <w:color w:val="070707"/>
        </w:rPr>
      </w:pPr>
    </w:p>
    <w:p>
      <w:pPr>
        <w:pStyle w:val="12"/>
        <w:widowControl/>
        <w:spacing w:beforeAutospacing="0" w:afterAutospacing="0" w:line="27" w:lineRule="atLeast"/>
        <w:ind w:firstLine="420"/>
        <w:rPr>
          <w:rFonts w:ascii="宋体" w:hAnsi="宋体" w:cs="宋体"/>
          <w:b/>
          <w:bCs/>
          <w:color w:val="070707"/>
          <w:sz w:val="32"/>
          <w:szCs w:val="32"/>
        </w:rPr>
      </w:pPr>
      <w:r>
        <w:rPr>
          <w:rFonts w:ascii="宋体" w:hAnsi="宋体" w:cs="宋体"/>
          <w:b/>
          <w:bCs/>
          <w:color w:val="070707"/>
          <w:sz w:val="32"/>
          <w:szCs w:val="32"/>
        </w:rPr>
        <w:t>二、部门预算单位构成</w:t>
      </w:r>
    </w:p>
    <w:p>
      <w:pPr>
        <w:pStyle w:val="12"/>
        <w:widowControl/>
        <w:spacing w:beforeAutospacing="0" w:afterAutospacing="0" w:line="27" w:lineRule="atLeast"/>
        <w:ind w:firstLine="420"/>
        <w:rPr>
          <w:rFonts w:ascii="宋体" w:hAnsi="宋体" w:cs="宋体"/>
          <w:color w:val="070707"/>
        </w:rPr>
      </w:pPr>
      <w:r>
        <w:rPr>
          <w:rFonts w:hint="eastAsia" w:ascii="仿宋_GB2312" w:hAnsi="仿宋_GB2312" w:eastAsia="仿宋_GB2312" w:cs="仿宋_GB2312"/>
          <w:color w:val="070707"/>
          <w:sz w:val="32"/>
          <w:szCs w:val="32"/>
        </w:rPr>
        <w:t>重庆市通信管理局2021年部门预算编制范围为重庆市通信管理局本级。</w:t>
      </w:r>
    </w:p>
    <w:p>
      <w:pPr>
        <w:pStyle w:val="12"/>
        <w:widowControl/>
        <w:spacing w:beforeAutospacing="0" w:afterAutospacing="0" w:line="27" w:lineRule="atLeast"/>
        <w:ind w:firstLine="420"/>
        <w:rPr>
          <w:rFonts w:ascii="宋体" w:hAnsi="宋体" w:cs="宋体"/>
          <w:color w:val="070707"/>
        </w:rPr>
      </w:pPr>
    </w:p>
    <w:p>
      <w:pPr>
        <w:pStyle w:val="12"/>
        <w:widowControl/>
        <w:spacing w:beforeAutospacing="0" w:afterAutospacing="0" w:line="27" w:lineRule="atLeast"/>
        <w:ind w:firstLine="420"/>
        <w:jc w:val="center"/>
        <w:rPr>
          <w:rStyle w:val="10"/>
          <w:rFonts w:ascii="宋体" w:hAnsi="宋体" w:cs="宋体"/>
          <w:b w:val="0"/>
          <w:bCs/>
          <w:color w:val="070707"/>
          <w:sz w:val="44"/>
          <w:szCs w:val="44"/>
        </w:rPr>
      </w:pPr>
      <w:r>
        <w:rPr>
          <w:rStyle w:val="10"/>
          <w:rFonts w:ascii="宋体" w:hAnsi="宋体" w:cs="宋体"/>
          <w:color w:val="070707"/>
          <w:sz w:val="32"/>
          <w:szCs w:val="32"/>
        </w:rPr>
        <w:br w:type="page"/>
      </w:r>
      <w:r>
        <w:rPr>
          <w:rStyle w:val="10"/>
          <w:rFonts w:hint="eastAsia" w:ascii="黑体" w:hAnsi="黑体" w:eastAsia="黑体"/>
          <w:b w:val="0"/>
          <w:bCs/>
          <w:color w:val="070707"/>
          <w:sz w:val="44"/>
          <w:szCs w:val="44"/>
        </w:rPr>
        <w:t>第二部分 重庆市通信管理局2021年部门预算表</w:t>
      </w:r>
    </w:p>
    <w:p>
      <w:pPr>
        <w:pStyle w:val="12"/>
        <w:widowControl/>
        <w:spacing w:beforeAutospacing="0" w:afterAutospacing="0" w:line="27" w:lineRule="atLeast"/>
        <w:jc w:val="both"/>
      </w:pPr>
      <w:r>
        <w:pict>
          <v:rect id="_x0000_s1030" o:spid="_x0000_s1030" o:spt="1" style="position:absolute;left:0pt;margin-left:352.6pt;margin-top:24.85pt;height:41.95pt;width:81.7pt;z-index:251655168;mso-width-relative:page;mso-height-relative:page;" filled="f" stroked="f" coordsize="21600,21600">
            <v:path/>
            <v:fill on="f" focussize="0,0"/>
            <v:stroke on="f" weight="1.25pt"/>
            <v:imagedata o:title=""/>
            <o:lock v:ext="edit" aspectratio="f"/>
            <v:textbox>
              <w:txbxContent>
                <w:p>
                  <w:r>
                    <w:rPr>
                      <w:rFonts w:hint="eastAsia"/>
                    </w:rPr>
                    <w:t>部门公开表1</w:t>
                  </w:r>
                </w:p>
              </w:txbxContent>
            </v:textbox>
          </v:rect>
        </w:pict>
      </w:r>
    </w:p>
    <w:tbl>
      <w:tblPr>
        <w:tblStyle w:val="8"/>
        <w:tblW w:w="5000" w:type="pct"/>
        <w:tblInd w:w="0" w:type="dxa"/>
        <w:tblLayout w:type="autofit"/>
        <w:tblCellMar>
          <w:top w:w="0" w:type="dxa"/>
          <w:left w:w="108" w:type="dxa"/>
          <w:bottom w:w="0" w:type="dxa"/>
          <w:right w:w="108" w:type="dxa"/>
        </w:tblCellMar>
      </w:tblPr>
      <w:tblGrid>
        <w:gridCol w:w="3669"/>
        <w:gridCol w:w="1014"/>
        <w:gridCol w:w="2632"/>
        <w:gridCol w:w="1207"/>
      </w:tblGrid>
      <w:tr>
        <w:tblPrEx>
          <w:tblCellMar>
            <w:top w:w="0" w:type="dxa"/>
            <w:left w:w="108" w:type="dxa"/>
            <w:bottom w:w="0" w:type="dxa"/>
            <w:right w:w="108" w:type="dxa"/>
          </w:tblCellMar>
        </w:tblPrEx>
        <w:trPr>
          <w:trHeight w:val="555" w:hRule="atLeast"/>
        </w:trPr>
        <w:tc>
          <w:tcPr>
            <w:tcW w:w="5000" w:type="pct"/>
            <w:gridSpan w:val="4"/>
            <w:tcBorders>
              <w:top w:val="nil"/>
              <w:left w:val="nil"/>
              <w:bottom w:val="nil"/>
              <w:right w:val="nil"/>
            </w:tcBorders>
            <w:shd w:val="clear" w:color="auto" w:fill="auto"/>
            <w:noWrap/>
            <w:vAlign w:val="center"/>
          </w:tcPr>
          <w:p>
            <w:pPr>
              <w:widowControl/>
              <w:jc w:val="center"/>
              <w:rPr>
                <w:rFonts w:ascii="黑体" w:hAnsi="宋体" w:eastAsia="黑体" w:cs="宋体"/>
                <w:kern w:val="0"/>
                <w:sz w:val="32"/>
                <w:szCs w:val="32"/>
              </w:rPr>
            </w:pPr>
            <w:r>
              <w:rPr>
                <w:rFonts w:hint="eastAsia" w:ascii="黑体" w:hAnsi="宋体" w:eastAsia="黑体" w:cs="宋体"/>
                <w:kern w:val="0"/>
                <w:sz w:val="32"/>
                <w:szCs w:val="32"/>
              </w:rPr>
              <w:t>部门收支总表</w:t>
            </w:r>
          </w:p>
        </w:tc>
      </w:tr>
      <w:tr>
        <w:tblPrEx>
          <w:tblCellMar>
            <w:top w:w="0" w:type="dxa"/>
            <w:left w:w="108" w:type="dxa"/>
            <w:bottom w:w="0" w:type="dxa"/>
            <w:right w:w="108" w:type="dxa"/>
          </w:tblCellMar>
        </w:tblPrEx>
        <w:trPr>
          <w:trHeight w:val="300" w:hRule="atLeast"/>
        </w:trPr>
        <w:tc>
          <w:tcPr>
            <w:tcW w:w="2153" w:type="pct"/>
            <w:tcBorders>
              <w:top w:val="nil"/>
              <w:left w:val="nil"/>
              <w:bottom w:val="nil"/>
              <w:right w:val="nil"/>
            </w:tcBorders>
            <w:shd w:val="clear" w:color="auto" w:fill="auto"/>
            <w:noWrap/>
            <w:vAlign w:val="center"/>
          </w:tcPr>
          <w:p>
            <w:pPr>
              <w:widowControl/>
              <w:jc w:val="left"/>
              <w:rPr>
                <w:rFonts w:ascii="宋体" w:hAnsi="宋体" w:cs="宋体"/>
                <w:kern w:val="0"/>
                <w:sz w:val="18"/>
                <w:szCs w:val="18"/>
              </w:rPr>
            </w:pPr>
          </w:p>
        </w:tc>
        <w:tc>
          <w:tcPr>
            <w:tcW w:w="595" w:type="pct"/>
            <w:tcBorders>
              <w:top w:val="nil"/>
              <w:left w:val="nil"/>
              <w:bottom w:val="nil"/>
              <w:right w:val="nil"/>
            </w:tcBorders>
            <w:shd w:val="clear" w:color="auto" w:fill="auto"/>
            <w:noWrap/>
            <w:vAlign w:val="center"/>
          </w:tcPr>
          <w:p>
            <w:pPr>
              <w:widowControl/>
              <w:jc w:val="left"/>
              <w:rPr>
                <w:rFonts w:ascii="宋体" w:hAnsi="宋体" w:cs="宋体"/>
                <w:kern w:val="0"/>
                <w:sz w:val="18"/>
                <w:szCs w:val="18"/>
              </w:rPr>
            </w:pPr>
          </w:p>
        </w:tc>
        <w:tc>
          <w:tcPr>
            <w:tcW w:w="1544" w:type="pct"/>
            <w:tcBorders>
              <w:top w:val="nil"/>
              <w:left w:val="nil"/>
              <w:bottom w:val="nil"/>
              <w:right w:val="nil"/>
            </w:tcBorders>
            <w:shd w:val="clear" w:color="auto" w:fill="auto"/>
            <w:noWrap/>
            <w:vAlign w:val="center"/>
          </w:tcPr>
          <w:p>
            <w:pPr>
              <w:widowControl/>
              <w:jc w:val="left"/>
              <w:rPr>
                <w:rFonts w:ascii="宋体" w:hAnsi="宋体" w:cs="宋体"/>
                <w:kern w:val="0"/>
                <w:sz w:val="18"/>
                <w:szCs w:val="18"/>
              </w:rPr>
            </w:pPr>
          </w:p>
        </w:tc>
        <w:tc>
          <w:tcPr>
            <w:tcW w:w="708" w:type="pct"/>
            <w:tcBorders>
              <w:top w:val="nil"/>
              <w:left w:val="nil"/>
              <w:bottom w:val="nil"/>
              <w:right w:val="nil"/>
            </w:tcBorders>
            <w:shd w:val="clear" w:color="auto" w:fill="auto"/>
            <w:noWrap/>
            <w:vAlign w:val="center"/>
          </w:tcPr>
          <w:p>
            <w:pPr>
              <w:widowControl/>
              <w:jc w:val="right"/>
              <w:rPr>
                <w:rFonts w:ascii="宋体" w:hAnsi="宋体" w:cs="宋体"/>
                <w:kern w:val="0"/>
                <w:sz w:val="18"/>
                <w:szCs w:val="18"/>
              </w:rPr>
            </w:pPr>
            <w:r>
              <w:rPr>
                <w:rFonts w:hint="eastAsia" w:ascii="宋体" w:hAnsi="宋体" w:cs="宋体"/>
                <w:kern w:val="0"/>
                <w:sz w:val="18"/>
                <w:szCs w:val="18"/>
              </w:rPr>
              <w:t>单位：万元</w:t>
            </w:r>
          </w:p>
        </w:tc>
      </w:tr>
      <w:tr>
        <w:tblPrEx>
          <w:tblCellMar>
            <w:top w:w="0" w:type="dxa"/>
            <w:left w:w="108" w:type="dxa"/>
            <w:bottom w:w="0" w:type="dxa"/>
            <w:right w:w="108" w:type="dxa"/>
          </w:tblCellMar>
        </w:tblPrEx>
        <w:trPr>
          <w:trHeight w:val="600" w:hRule="atLeast"/>
        </w:trPr>
        <w:tc>
          <w:tcPr>
            <w:tcW w:w="2748" w:type="pct"/>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0"/>
                <w:szCs w:val="20"/>
              </w:rPr>
            </w:pPr>
            <w:r>
              <w:rPr>
                <w:rFonts w:hint="eastAsia" w:ascii="宋体" w:hAnsi="宋体" w:cs="宋体"/>
                <w:kern w:val="0"/>
                <w:sz w:val="20"/>
                <w:szCs w:val="20"/>
              </w:rPr>
              <w:t>收      入</w:t>
            </w:r>
          </w:p>
        </w:tc>
        <w:tc>
          <w:tcPr>
            <w:tcW w:w="2252" w:type="pct"/>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0"/>
                <w:szCs w:val="20"/>
              </w:rPr>
            </w:pPr>
            <w:r>
              <w:rPr>
                <w:rFonts w:hint="eastAsia" w:ascii="宋体" w:hAnsi="宋体" w:cs="宋体"/>
                <w:kern w:val="0"/>
                <w:sz w:val="20"/>
                <w:szCs w:val="20"/>
              </w:rPr>
              <w:t>支      出</w:t>
            </w:r>
          </w:p>
        </w:tc>
      </w:tr>
      <w:tr>
        <w:tblPrEx>
          <w:tblCellMar>
            <w:top w:w="0" w:type="dxa"/>
            <w:left w:w="108" w:type="dxa"/>
            <w:bottom w:w="0" w:type="dxa"/>
            <w:right w:w="108" w:type="dxa"/>
          </w:tblCellMar>
        </w:tblPrEx>
        <w:trPr>
          <w:trHeight w:val="600" w:hRule="atLeast"/>
        </w:trPr>
        <w:tc>
          <w:tcPr>
            <w:tcW w:w="2153" w:type="pc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0"/>
                <w:szCs w:val="20"/>
              </w:rPr>
            </w:pPr>
            <w:r>
              <w:rPr>
                <w:rFonts w:hint="eastAsia" w:ascii="宋体" w:hAnsi="宋体" w:cs="宋体"/>
                <w:kern w:val="0"/>
                <w:sz w:val="20"/>
                <w:szCs w:val="20"/>
              </w:rPr>
              <w:t>项目</w:t>
            </w:r>
          </w:p>
        </w:tc>
        <w:tc>
          <w:tcPr>
            <w:tcW w:w="595"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0"/>
                <w:szCs w:val="20"/>
              </w:rPr>
            </w:pPr>
            <w:r>
              <w:rPr>
                <w:rFonts w:hint="eastAsia" w:ascii="宋体" w:hAnsi="宋体" w:cs="宋体"/>
                <w:kern w:val="0"/>
                <w:sz w:val="20"/>
                <w:szCs w:val="20"/>
              </w:rPr>
              <w:t>预算数</w:t>
            </w:r>
          </w:p>
        </w:tc>
        <w:tc>
          <w:tcPr>
            <w:tcW w:w="1544"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0"/>
                <w:szCs w:val="20"/>
              </w:rPr>
            </w:pPr>
            <w:r>
              <w:rPr>
                <w:rFonts w:hint="eastAsia" w:ascii="宋体" w:hAnsi="宋体" w:cs="宋体"/>
                <w:kern w:val="0"/>
                <w:sz w:val="20"/>
                <w:szCs w:val="20"/>
              </w:rPr>
              <w:t>项目</w:t>
            </w:r>
          </w:p>
        </w:tc>
        <w:tc>
          <w:tcPr>
            <w:tcW w:w="708"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0"/>
                <w:szCs w:val="20"/>
              </w:rPr>
            </w:pPr>
            <w:r>
              <w:rPr>
                <w:rFonts w:hint="eastAsia" w:ascii="宋体" w:hAnsi="宋体" w:cs="宋体"/>
                <w:kern w:val="0"/>
                <w:sz w:val="20"/>
                <w:szCs w:val="20"/>
              </w:rPr>
              <w:t>预算数</w:t>
            </w:r>
          </w:p>
        </w:tc>
      </w:tr>
      <w:tr>
        <w:tblPrEx>
          <w:tblCellMar>
            <w:top w:w="0" w:type="dxa"/>
            <w:left w:w="108" w:type="dxa"/>
            <w:bottom w:w="0" w:type="dxa"/>
            <w:right w:w="108" w:type="dxa"/>
          </w:tblCellMar>
        </w:tblPrEx>
        <w:trPr>
          <w:trHeight w:val="525" w:hRule="atLeast"/>
        </w:trPr>
        <w:tc>
          <w:tcPr>
            <w:tcW w:w="2153" w:type="pct"/>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0"/>
                <w:szCs w:val="20"/>
              </w:rPr>
            </w:pPr>
            <w:r>
              <w:rPr>
                <w:rFonts w:hint="eastAsia" w:ascii="宋体" w:hAnsi="宋体" w:cs="宋体"/>
                <w:kern w:val="0"/>
                <w:sz w:val="20"/>
                <w:szCs w:val="20"/>
              </w:rPr>
              <w:t>一、一般公共预算拨款收入</w:t>
            </w:r>
          </w:p>
        </w:tc>
        <w:tc>
          <w:tcPr>
            <w:tcW w:w="595" w:type="pct"/>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1112.85</w:t>
            </w:r>
          </w:p>
        </w:tc>
        <w:tc>
          <w:tcPr>
            <w:tcW w:w="1544" w:type="pct"/>
            <w:tcBorders>
              <w:top w:val="single" w:color="000000" w:sz="4" w:space="0"/>
              <w:left w:val="single" w:color="000000" w:sz="4" w:space="0"/>
              <w:bottom w:val="single" w:color="000000" w:sz="4" w:space="0"/>
              <w:right w:val="nil"/>
            </w:tcBorders>
            <w:shd w:val="clear" w:color="auto" w:fill="auto"/>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一、社会保障和就业支出</w:t>
            </w:r>
          </w:p>
        </w:tc>
        <w:tc>
          <w:tcPr>
            <w:tcW w:w="7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42.59</w:t>
            </w:r>
          </w:p>
        </w:tc>
      </w:tr>
      <w:tr>
        <w:tblPrEx>
          <w:tblCellMar>
            <w:top w:w="0" w:type="dxa"/>
            <w:left w:w="108" w:type="dxa"/>
            <w:bottom w:w="0" w:type="dxa"/>
            <w:right w:w="108" w:type="dxa"/>
          </w:tblCellMar>
        </w:tblPrEx>
        <w:trPr>
          <w:trHeight w:val="525" w:hRule="atLeast"/>
        </w:trPr>
        <w:tc>
          <w:tcPr>
            <w:tcW w:w="2153" w:type="pct"/>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0"/>
                <w:szCs w:val="20"/>
              </w:rPr>
            </w:pPr>
            <w:r>
              <w:rPr>
                <w:rFonts w:hint="eastAsia" w:ascii="宋体" w:hAnsi="宋体" w:cs="宋体"/>
                <w:kern w:val="0"/>
                <w:sz w:val="20"/>
                <w:szCs w:val="20"/>
              </w:rPr>
              <w:t>二、政府性基金预算拨款收入</w:t>
            </w:r>
          </w:p>
        </w:tc>
        <w:tc>
          <w:tcPr>
            <w:tcW w:w="595"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1544" w:type="pct"/>
            <w:tcBorders>
              <w:top w:val="nil"/>
              <w:left w:val="single" w:color="000000" w:sz="4" w:space="0"/>
              <w:bottom w:val="single" w:color="000000" w:sz="4" w:space="0"/>
              <w:right w:val="nil"/>
            </w:tcBorders>
            <w:shd w:val="clear" w:color="auto" w:fill="auto"/>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二、卫生健康支出</w:t>
            </w:r>
          </w:p>
        </w:tc>
        <w:tc>
          <w:tcPr>
            <w:tcW w:w="708" w:type="pct"/>
            <w:tcBorders>
              <w:top w:val="nil"/>
              <w:left w:val="single" w:color="000000" w:sz="4" w:space="0"/>
              <w:bottom w:val="single" w:color="000000" w:sz="4" w:space="0"/>
              <w:right w:val="single" w:color="000000" w:sz="4" w:space="0"/>
            </w:tcBorders>
            <w:shd w:val="clear" w:color="auto" w:fill="auto"/>
            <w:noWrap/>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22.74</w:t>
            </w:r>
          </w:p>
        </w:tc>
      </w:tr>
      <w:tr>
        <w:tblPrEx>
          <w:tblCellMar>
            <w:top w:w="0" w:type="dxa"/>
            <w:left w:w="108" w:type="dxa"/>
            <w:bottom w:w="0" w:type="dxa"/>
            <w:right w:w="108" w:type="dxa"/>
          </w:tblCellMar>
        </w:tblPrEx>
        <w:trPr>
          <w:trHeight w:val="525" w:hRule="atLeast"/>
        </w:trPr>
        <w:tc>
          <w:tcPr>
            <w:tcW w:w="2153" w:type="pct"/>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0"/>
                <w:szCs w:val="20"/>
              </w:rPr>
            </w:pPr>
            <w:r>
              <w:rPr>
                <w:rFonts w:hint="eastAsia" w:ascii="宋体" w:hAnsi="宋体" w:cs="宋体"/>
                <w:kern w:val="0"/>
                <w:sz w:val="20"/>
                <w:szCs w:val="20"/>
              </w:rPr>
              <w:t>三、国有资本经营预算拨款收入</w:t>
            </w:r>
          </w:p>
        </w:tc>
        <w:tc>
          <w:tcPr>
            <w:tcW w:w="595"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1544" w:type="pct"/>
            <w:tcBorders>
              <w:top w:val="nil"/>
              <w:left w:val="single" w:color="000000" w:sz="4" w:space="0"/>
              <w:bottom w:val="single" w:color="000000" w:sz="4" w:space="0"/>
              <w:right w:val="nil"/>
            </w:tcBorders>
            <w:shd w:val="clear" w:color="auto" w:fill="auto"/>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三、资源勘探信息等支出</w:t>
            </w:r>
          </w:p>
        </w:tc>
        <w:tc>
          <w:tcPr>
            <w:tcW w:w="708" w:type="pct"/>
            <w:tcBorders>
              <w:top w:val="nil"/>
              <w:left w:val="single" w:color="000000" w:sz="4" w:space="0"/>
              <w:bottom w:val="single" w:color="000000" w:sz="4" w:space="0"/>
              <w:right w:val="single" w:color="000000" w:sz="4" w:space="0"/>
            </w:tcBorders>
            <w:shd w:val="clear" w:color="auto" w:fill="auto"/>
            <w:noWrap/>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1,274.12</w:t>
            </w:r>
          </w:p>
        </w:tc>
      </w:tr>
      <w:tr>
        <w:tblPrEx>
          <w:tblCellMar>
            <w:top w:w="0" w:type="dxa"/>
            <w:left w:w="108" w:type="dxa"/>
            <w:bottom w:w="0" w:type="dxa"/>
            <w:right w:w="108" w:type="dxa"/>
          </w:tblCellMar>
        </w:tblPrEx>
        <w:trPr>
          <w:trHeight w:val="525" w:hRule="atLeast"/>
        </w:trPr>
        <w:tc>
          <w:tcPr>
            <w:tcW w:w="2153" w:type="pct"/>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0"/>
                <w:szCs w:val="20"/>
              </w:rPr>
            </w:pPr>
            <w:r>
              <w:rPr>
                <w:rFonts w:hint="eastAsia" w:ascii="宋体" w:hAnsi="宋体" w:cs="宋体"/>
                <w:kern w:val="0"/>
                <w:sz w:val="20"/>
                <w:szCs w:val="20"/>
              </w:rPr>
              <w:t>四、事业收入</w:t>
            </w:r>
          </w:p>
        </w:tc>
        <w:tc>
          <w:tcPr>
            <w:tcW w:w="595"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1544" w:type="pct"/>
            <w:tcBorders>
              <w:top w:val="nil"/>
              <w:left w:val="single" w:color="000000" w:sz="4" w:space="0"/>
              <w:bottom w:val="single" w:color="000000" w:sz="4" w:space="0"/>
              <w:right w:val="nil"/>
            </w:tcBorders>
            <w:shd w:val="clear" w:color="auto" w:fill="auto"/>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四、住房保障支出</w:t>
            </w:r>
          </w:p>
        </w:tc>
        <w:tc>
          <w:tcPr>
            <w:tcW w:w="708" w:type="pct"/>
            <w:tcBorders>
              <w:top w:val="nil"/>
              <w:left w:val="single" w:color="000000" w:sz="4" w:space="0"/>
              <w:bottom w:val="single" w:color="000000" w:sz="4" w:space="0"/>
              <w:right w:val="single" w:color="000000" w:sz="4" w:space="0"/>
            </w:tcBorders>
            <w:shd w:val="clear" w:color="auto" w:fill="auto"/>
            <w:noWrap/>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28.67</w:t>
            </w:r>
          </w:p>
        </w:tc>
      </w:tr>
      <w:tr>
        <w:tblPrEx>
          <w:tblCellMar>
            <w:top w:w="0" w:type="dxa"/>
            <w:left w:w="108" w:type="dxa"/>
            <w:bottom w:w="0" w:type="dxa"/>
            <w:right w:w="108" w:type="dxa"/>
          </w:tblCellMar>
        </w:tblPrEx>
        <w:trPr>
          <w:trHeight w:val="525" w:hRule="atLeast"/>
        </w:trPr>
        <w:tc>
          <w:tcPr>
            <w:tcW w:w="2153" w:type="pct"/>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0"/>
                <w:szCs w:val="20"/>
              </w:rPr>
            </w:pPr>
            <w:r>
              <w:rPr>
                <w:rFonts w:hint="eastAsia" w:ascii="宋体" w:hAnsi="宋体" w:cs="宋体"/>
                <w:kern w:val="0"/>
                <w:sz w:val="20"/>
                <w:szCs w:val="20"/>
              </w:rPr>
              <w:t>五、事业单位经营收入</w:t>
            </w:r>
          </w:p>
        </w:tc>
        <w:tc>
          <w:tcPr>
            <w:tcW w:w="595"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1544" w:type="pct"/>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708" w:type="pct"/>
            <w:tcBorders>
              <w:top w:val="single" w:color="auto" w:sz="4" w:space="0"/>
              <w:left w:val="nil"/>
              <w:bottom w:val="single" w:color="auto" w:sz="4" w:space="0"/>
              <w:right w:val="single" w:color="auto" w:sz="4" w:space="0"/>
            </w:tcBorders>
            <w:shd w:val="clear" w:color="auto" w:fill="auto"/>
            <w:noWrap/>
            <w:vAlign w:val="center"/>
          </w:tcPr>
          <w:p>
            <w:pPr>
              <w:widowControl/>
              <w:jc w:val="right"/>
              <w:rPr>
                <w:rFonts w:ascii="Trial" w:hAnsi="Trial" w:eastAsia="Trial" w:cs="宋体"/>
                <w:kern w:val="0"/>
                <w:sz w:val="20"/>
                <w:szCs w:val="20"/>
              </w:rPr>
            </w:pPr>
            <w:r>
              <w:rPr>
                <w:rFonts w:hint="eastAsia" w:ascii="Trial" w:hAnsi="Trial" w:eastAsia="Trial" w:cs="宋体"/>
                <w:kern w:val="0"/>
                <w:sz w:val="20"/>
                <w:szCs w:val="20"/>
              </w:rPr>
              <w:t>　</w:t>
            </w:r>
          </w:p>
        </w:tc>
      </w:tr>
      <w:tr>
        <w:tblPrEx>
          <w:tblCellMar>
            <w:top w:w="0" w:type="dxa"/>
            <w:left w:w="108" w:type="dxa"/>
            <w:bottom w:w="0" w:type="dxa"/>
            <w:right w:w="108" w:type="dxa"/>
          </w:tblCellMar>
        </w:tblPrEx>
        <w:trPr>
          <w:trHeight w:val="525" w:hRule="atLeast"/>
        </w:trPr>
        <w:tc>
          <w:tcPr>
            <w:tcW w:w="2153" w:type="pct"/>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0"/>
                <w:szCs w:val="20"/>
              </w:rPr>
            </w:pPr>
            <w:r>
              <w:rPr>
                <w:rFonts w:hint="eastAsia" w:ascii="宋体" w:hAnsi="宋体" w:cs="宋体"/>
                <w:kern w:val="0"/>
                <w:sz w:val="20"/>
                <w:szCs w:val="20"/>
              </w:rPr>
              <w:t>六、其他收入</w:t>
            </w:r>
          </w:p>
        </w:tc>
        <w:tc>
          <w:tcPr>
            <w:tcW w:w="595"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1544"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708" w:type="pct"/>
            <w:tcBorders>
              <w:top w:val="nil"/>
              <w:left w:val="nil"/>
              <w:bottom w:val="single" w:color="auto" w:sz="4" w:space="0"/>
              <w:right w:val="single" w:color="auto" w:sz="4" w:space="0"/>
            </w:tcBorders>
            <w:shd w:val="clear" w:color="auto" w:fill="auto"/>
            <w:noWrap/>
            <w:vAlign w:val="center"/>
          </w:tcPr>
          <w:p>
            <w:pPr>
              <w:widowControl/>
              <w:jc w:val="right"/>
              <w:rPr>
                <w:rFonts w:ascii="Trial" w:hAnsi="Trial" w:eastAsia="Trial" w:cs="宋体"/>
                <w:kern w:val="0"/>
                <w:sz w:val="20"/>
                <w:szCs w:val="20"/>
              </w:rPr>
            </w:pPr>
            <w:r>
              <w:rPr>
                <w:rFonts w:hint="eastAsia" w:ascii="Trial" w:hAnsi="Trial" w:eastAsia="Trial" w:cs="宋体"/>
                <w:kern w:val="0"/>
                <w:sz w:val="20"/>
                <w:szCs w:val="20"/>
              </w:rPr>
              <w:t>　</w:t>
            </w:r>
          </w:p>
        </w:tc>
      </w:tr>
      <w:tr>
        <w:tblPrEx>
          <w:tblCellMar>
            <w:top w:w="0" w:type="dxa"/>
            <w:left w:w="108" w:type="dxa"/>
            <w:bottom w:w="0" w:type="dxa"/>
            <w:right w:w="108" w:type="dxa"/>
          </w:tblCellMar>
        </w:tblPrEx>
        <w:trPr>
          <w:trHeight w:val="525" w:hRule="atLeast"/>
        </w:trPr>
        <w:tc>
          <w:tcPr>
            <w:tcW w:w="2153" w:type="pct"/>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595"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1544"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708" w:type="pct"/>
            <w:tcBorders>
              <w:top w:val="nil"/>
              <w:left w:val="nil"/>
              <w:bottom w:val="single" w:color="auto" w:sz="4" w:space="0"/>
              <w:right w:val="single" w:color="auto" w:sz="4" w:space="0"/>
            </w:tcBorders>
            <w:shd w:val="clear" w:color="auto" w:fill="auto"/>
            <w:noWrap/>
            <w:vAlign w:val="center"/>
          </w:tcPr>
          <w:p>
            <w:pPr>
              <w:widowControl/>
              <w:jc w:val="right"/>
              <w:rPr>
                <w:rFonts w:ascii="Trial" w:hAnsi="Trial" w:eastAsia="Trial" w:cs="宋体"/>
                <w:kern w:val="0"/>
                <w:sz w:val="20"/>
                <w:szCs w:val="20"/>
              </w:rPr>
            </w:pPr>
            <w:r>
              <w:rPr>
                <w:rFonts w:hint="eastAsia" w:ascii="Trial" w:hAnsi="Trial" w:eastAsia="Trial" w:cs="宋体"/>
                <w:kern w:val="0"/>
                <w:sz w:val="20"/>
                <w:szCs w:val="20"/>
              </w:rPr>
              <w:t>　</w:t>
            </w:r>
          </w:p>
        </w:tc>
      </w:tr>
      <w:tr>
        <w:tblPrEx>
          <w:tblCellMar>
            <w:top w:w="0" w:type="dxa"/>
            <w:left w:w="108" w:type="dxa"/>
            <w:bottom w:w="0" w:type="dxa"/>
            <w:right w:w="108" w:type="dxa"/>
          </w:tblCellMar>
        </w:tblPrEx>
        <w:trPr>
          <w:trHeight w:val="525" w:hRule="atLeast"/>
        </w:trPr>
        <w:tc>
          <w:tcPr>
            <w:tcW w:w="2153" w:type="pct"/>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　</w:t>
            </w:r>
          </w:p>
        </w:tc>
        <w:tc>
          <w:tcPr>
            <w:tcW w:w="595"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1544"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708" w:type="pct"/>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trHeight w:val="525" w:hRule="atLeast"/>
        </w:trPr>
        <w:tc>
          <w:tcPr>
            <w:tcW w:w="2153" w:type="pct"/>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595"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1544" w:type="pct"/>
            <w:tcBorders>
              <w:top w:val="nil"/>
              <w:left w:val="nil"/>
              <w:bottom w:val="nil"/>
              <w:right w:val="nil"/>
            </w:tcBorders>
            <w:shd w:val="clear" w:color="auto" w:fill="auto"/>
            <w:noWrap/>
            <w:vAlign w:val="center"/>
          </w:tcPr>
          <w:p>
            <w:pPr>
              <w:widowControl/>
              <w:jc w:val="left"/>
              <w:rPr>
                <w:rFonts w:ascii="宋体" w:hAnsi="宋体" w:cs="宋体"/>
                <w:kern w:val="0"/>
                <w:sz w:val="20"/>
                <w:szCs w:val="20"/>
              </w:rPr>
            </w:pPr>
          </w:p>
        </w:tc>
        <w:tc>
          <w:tcPr>
            <w:tcW w:w="708" w:type="pct"/>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trHeight w:val="525" w:hRule="atLeast"/>
        </w:trPr>
        <w:tc>
          <w:tcPr>
            <w:tcW w:w="2153" w:type="pct"/>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595"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1544" w:type="pct"/>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708"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trHeight w:val="525" w:hRule="atLeast"/>
        </w:trPr>
        <w:tc>
          <w:tcPr>
            <w:tcW w:w="2153" w:type="pc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0"/>
                <w:szCs w:val="20"/>
              </w:rPr>
            </w:pPr>
            <w:r>
              <w:rPr>
                <w:rFonts w:hint="eastAsia" w:ascii="宋体" w:hAnsi="宋体" w:cs="宋体"/>
                <w:kern w:val="0"/>
                <w:sz w:val="20"/>
                <w:szCs w:val="20"/>
              </w:rPr>
              <w:t>本年收入合计</w:t>
            </w:r>
          </w:p>
        </w:tc>
        <w:tc>
          <w:tcPr>
            <w:tcW w:w="595" w:type="pct"/>
            <w:tcBorders>
              <w:top w:val="nil"/>
              <w:left w:val="nil"/>
              <w:bottom w:val="single" w:color="auto" w:sz="4" w:space="0"/>
              <w:right w:val="single" w:color="auto" w:sz="4" w:space="0"/>
            </w:tcBorders>
            <w:shd w:val="clear" w:color="auto" w:fill="auto"/>
            <w:noWrap/>
            <w:vAlign w:val="center"/>
          </w:tcPr>
          <w:p>
            <w:pPr>
              <w:widowControl/>
              <w:jc w:val="right"/>
              <w:rPr>
                <w:rFonts w:ascii="Trial" w:hAnsi="Trial" w:eastAsia="Trial" w:cs="宋体"/>
                <w:kern w:val="0"/>
                <w:sz w:val="20"/>
                <w:szCs w:val="20"/>
              </w:rPr>
            </w:pPr>
            <w:r>
              <w:rPr>
                <w:rFonts w:hint="eastAsia" w:ascii="Trial" w:hAnsi="Trial" w:eastAsia="Trial" w:cs="宋体"/>
                <w:kern w:val="0"/>
                <w:sz w:val="20"/>
                <w:szCs w:val="20"/>
              </w:rPr>
              <w:t>　</w:t>
            </w:r>
          </w:p>
        </w:tc>
        <w:tc>
          <w:tcPr>
            <w:tcW w:w="1544"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0"/>
                <w:szCs w:val="20"/>
              </w:rPr>
            </w:pPr>
            <w:r>
              <w:rPr>
                <w:rFonts w:hint="eastAsia" w:ascii="宋体" w:hAnsi="宋体" w:cs="宋体"/>
                <w:kern w:val="0"/>
                <w:sz w:val="20"/>
                <w:szCs w:val="20"/>
              </w:rPr>
              <w:t>本年支出合计</w:t>
            </w:r>
          </w:p>
        </w:tc>
        <w:tc>
          <w:tcPr>
            <w:tcW w:w="7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1,368.12</w:t>
            </w:r>
          </w:p>
        </w:tc>
      </w:tr>
      <w:tr>
        <w:tblPrEx>
          <w:tblCellMar>
            <w:top w:w="0" w:type="dxa"/>
            <w:left w:w="108" w:type="dxa"/>
            <w:bottom w:w="0" w:type="dxa"/>
            <w:right w:w="108" w:type="dxa"/>
          </w:tblCellMar>
        </w:tblPrEx>
        <w:trPr>
          <w:trHeight w:val="525" w:hRule="atLeast"/>
        </w:trPr>
        <w:tc>
          <w:tcPr>
            <w:tcW w:w="2153" w:type="pct"/>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0"/>
                <w:szCs w:val="20"/>
              </w:rPr>
            </w:pPr>
            <w:r>
              <w:rPr>
                <w:rFonts w:hint="eastAsia" w:ascii="宋体" w:hAnsi="宋体" w:cs="宋体"/>
                <w:kern w:val="0"/>
                <w:sz w:val="20"/>
                <w:szCs w:val="20"/>
              </w:rPr>
              <w:t>使用非财政拨款结余</w:t>
            </w:r>
          </w:p>
        </w:tc>
        <w:tc>
          <w:tcPr>
            <w:tcW w:w="595" w:type="pct"/>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1544"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0"/>
                <w:szCs w:val="20"/>
              </w:rPr>
            </w:pPr>
            <w:r>
              <w:rPr>
                <w:rFonts w:hint="eastAsia" w:ascii="宋体" w:hAnsi="宋体" w:cs="宋体"/>
                <w:kern w:val="0"/>
                <w:sz w:val="20"/>
                <w:szCs w:val="20"/>
              </w:rPr>
              <w:t>结转下年</w:t>
            </w:r>
          </w:p>
        </w:tc>
        <w:tc>
          <w:tcPr>
            <w:tcW w:w="708" w:type="pct"/>
            <w:tcBorders>
              <w:top w:val="single" w:color="auto" w:sz="4" w:space="0"/>
              <w:left w:val="nil"/>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1971.54</w:t>
            </w:r>
          </w:p>
        </w:tc>
      </w:tr>
      <w:tr>
        <w:tblPrEx>
          <w:tblCellMar>
            <w:top w:w="0" w:type="dxa"/>
            <w:left w:w="108" w:type="dxa"/>
            <w:bottom w:w="0" w:type="dxa"/>
            <w:right w:w="108" w:type="dxa"/>
          </w:tblCellMar>
        </w:tblPrEx>
        <w:trPr>
          <w:trHeight w:val="525" w:hRule="atLeast"/>
        </w:trPr>
        <w:tc>
          <w:tcPr>
            <w:tcW w:w="2153" w:type="pct"/>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0"/>
                <w:szCs w:val="20"/>
              </w:rPr>
            </w:pPr>
            <w:r>
              <w:rPr>
                <w:rFonts w:hint="eastAsia" w:ascii="宋体" w:hAnsi="宋体" w:cs="宋体"/>
                <w:kern w:val="0"/>
                <w:sz w:val="20"/>
                <w:szCs w:val="20"/>
              </w:rPr>
              <w:t>上年结转</w:t>
            </w:r>
          </w:p>
        </w:tc>
        <w:tc>
          <w:tcPr>
            <w:tcW w:w="595" w:type="pct"/>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2226.81</w:t>
            </w:r>
          </w:p>
        </w:tc>
        <w:tc>
          <w:tcPr>
            <w:tcW w:w="1544"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708"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trHeight w:val="525" w:hRule="atLeast"/>
        </w:trPr>
        <w:tc>
          <w:tcPr>
            <w:tcW w:w="2153" w:type="pct"/>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595"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1544"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708"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trHeight w:val="525" w:hRule="atLeast"/>
        </w:trPr>
        <w:tc>
          <w:tcPr>
            <w:tcW w:w="2153" w:type="pc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0"/>
                <w:szCs w:val="20"/>
              </w:rPr>
            </w:pPr>
            <w:r>
              <w:rPr>
                <w:rFonts w:hint="eastAsia" w:ascii="宋体" w:hAnsi="宋体" w:cs="宋体"/>
                <w:kern w:val="0"/>
                <w:sz w:val="20"/>
                <w:szCs w:val="20"/>
              </w:rPr>
              <w:t>收入总计</w:t>
            </w:r>
          </w:p>
        </w:tc>
        <w:tc>
          <w:tcPr>
            <w:tcW w:w="595" w:type="pct"/>
            <w:tcBorders>
              <w:top w:val="nil"/>
              <w:left w:val="nil"/>
              <w:bottom w:val="single" w:color="auto" w:sz="4" w:space="0"/>
              <w:right w:val="single" w:color="auto" w:sz="4" w:space="0"/>
            </w:tcBorders>
            <w:shd w:val="clear" w:color="auto" w:fill="auto"/>
            <w:noWrap/>
            <w:vAlign w:val="center"/>
          </w:tcPr>
          <w:p>
            <w:pPr>
              <w:widowControl/>
              <w:jc w:val="right"/>
              <w:rPr>
                <w:rFonts w:ascii="Trial" w:hAnsi="Trial" w:eastAsia="Trial" w:cs="宋体"/>
                <w:kern w:val="0"/>
                <w:sz w:val="20"/>
                <w:szCs w:val="20"/>
              </w:rPr>
            </w:pPr>
            <w:r>
              <w:rPr>
                <w:rFonts w:hint="eastAsia" w:ascii="Trial" w:hAnsi="Trial" w:eastAsia="Trial" w:cs="宋体"/>
                <w:kern w:val="0"/>
                <w:sz w:val="20"/>
                <w:szCs w:val="20"/>
              </w:rPr>
              <w:t>3339.66</w:t>
            </w:r>
          </w:p>
        </w:tc>
        <w:tc>
          <w:tcPr>
            <w:tcW w:w="1544"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0"/>
                <w:szCs w:val="20"/>
              </w:rPr>
            </w:pPr>
            <w:r>
              <w:rPr>
                <w:rFonts w:hint="eastAsia" w:ascii="宋体" w:hAnsi="宋体" w:cs="宋体"/>
                <w:kern w:val="0"/>
                <w:sz w:val="20"/>
                <w:szCs w:val="20"/>
              </w:rPr>
              <w:t>支出总计</w:t>
            </w:r>
          </w:p>
        </w:tc>
        <w:tc>
          <w:tcPr>
            <w:tcW w:w="708" w:type="pct"/>
            <w:tcBorders>
              <w:top w:val="nil"/>
              <w:left w:val="nil"/>
              <w:bottom w:val="single" w:color="auto" w:sz="4" w:space="0"/>
              <w:right w:val="single" w:color="auto" w:sz="4" w:space="0"/>
            </w:tcBorders>
            <w:shd w:val="clear" w:color="auto" w:fill="auto"/>
            <w:noWrap/>
            <w:vAlign w:val="center"/>
          </w:tcPr>
          <w:p>
            <w:pPr>
              <w:widowControl/>
              <w:jc w:val="right"/>
              <w:rPr>
                <w:rFonts w:ascii="Trial" w:hAnsi="Trial" w:eastAsia="Trial" w:cs="宋体"/>
                <w:kern w:val="0"/>
                <w:sz w:val="20"/>
                <w:szCs w:val="20"/>
              </w:rPr>
            </w:pPr>
            <w:r>
              <w:rPr>
                <w:rFonts w:hint="eastAsia" w:ascii="Trial" w:hAnsi="Trial" w:eastAsia="Trial" w:cs="宋体"/>
                <w:kern w:val="0"/>
                <w:sz w:val="20"/>
                <w:szCs w:val="20"/>
              </w:rPr>
              <w:t>3339.66</w:t>
            </w:r>
          </w:p>
        </w:tc>
      </w:tr>
    </w:tbl>
    <w:p>
      <w:pPr>
        <w:autoSpaceDN w:val="0"/>
        <w:jc w:val="left"/>
        <w:textAlignment w:val="center"/>
        <w:sectPr>
          <w:pgSz w:w="11906" w:h="16838"/>
          <w:pgMar w:top="1440" w:right="1800" w:bottom="1440" w:left="1800" w:header="851" w:footer="992" w:gutter="0"/>
          <w:cols w:space="720" w:num="1"/>
          <w:docGrid w:type="lines" w:linePitch="312" w:charSpace="0"/>
        </w:sectPr>
      </w:pPr>
    </w:p>
    <w:tbl>
      <w:tblPr>
        <w:tblStyle w:val="8"/>
        <w:tblW w:w="5000" w:type="pct"/>
        <w:tblInd w:w="0" w:type="dxa"/>
        <w:tblLayout w:type="autofit"/>
        <w:tblCellMar>
          <w:top w:w="0" w:type="dxa"/>
          <w:left w:w="108" w:type="dxa"/>
          <w:bottom w:w="0" w:type="dxa"/>
          <w:right w:w="108" w:type="dxa"/>
        </w:tblCellMar>
      </w:tblPr>
      <w:tblGrid>
        <w:gridCol w:w="998"/>
        <w:gridCol w:w="1409"/>
        <w:gridCol w:w="1270"/>
        <w:gridCol w:w="1134"/>
        <w:gridCol w:w="1018"/>
        <w:gridCol w:w="1018"/>
        <w:gridCol w:w="1021"/>
        <w:gridCol w:w="845"/>
        <w:gridCol w:w="904"/>
        <w:gridCol w:w="904"/>
        <w:gridCol w:w="768"/>
        <w:gridCol w:w="884"/>
        <w:gridCol w:w="884"/>
        <w:gridCol w:w="1117"/>
      </w:tblGrid>
      <w:tr>
        <w:tblPrEx>
          <w:tblCellMar>
            <w:top w:w="0" w:type="dxa"/>
            <w:left w:w="108" w:type="dxa"/>
            <w:bottom w:w="0" w:type="dxa"/>
            <w:right w:w="108" w:type="dxa"/>
          </w:tblCellMar>
        </w:tblPrEx>
        <w:trPr>
          <w:trHeight w:val="447" w:hRule="atLeast"/>
        </w:trPr>
        <w:tc>
          <w:tcPr>
            <w:tcW w:w="5000" w:type="pct"/>
            <w:gridSpan w:val="14"/>
            <w:tcBorders>
              <w:top w:val="nil"/>
              <w:left w:val="nil"/>
              <w:bottom w:val="nil"/>
              <w:right w:val="nil"/>
            </w:tcBorders>
            <w:shd w:val="clear" w:color="auto" w:fill="auto"/>
            <w:noWrap/>
            <w:vAlign w:val="center"/>
          </w:tcPr>
          <w:p>
            <w:pPr>
              <w:widowControl/>
              <w:jc w:val="center"/>
              <w:rPr>
                <w:rFonts w:ascii="黑体" w:hAnsi="宋体" w:eastAsia="黑体" w:cs="宋体"/>
                <w:kern w:val="0"/>
                <w:sz w:val="32"/>
                <w:szCs w:val="32"/>
              </w:rPr>
            </w:pPr>
            <w:r>
              <w:rPr>
                <w:rFonts w:ascii="黑体" w:hAnsi="宋体" w:eastAsia="黑体" w:cs="宋体"/>
                <w:kern w:val="0"/>
                <w:sz w:val="32"/>
                <w:szCs w:val="32"/>
              </w:rPr>
              <w:pict>
                <v:rect id="_x0000_s1044" o:spid="_x0000_s1044" o:spt="1" style="position:absolute;left:0pt;margin-left:619.45pt;margin-top:-28.5pt;height:32.25pt;width:81.7pt;z-index:251663360;mso-width-relative:page;mso-height-relative:page;" filled="f" stroked="f" coordsize="21600,21600">
                  <v:path/>
                  <v:fill on="f" focussize="0,0"/>
                  <v:stroke on="f" weight="1.25pt"/>
                  <v:imagedata o:title=""/>
                  <o:lock v:ext="edit" aspectratio="f"/>
                  <v:textbox>
                    <w:txbxContent>
                      <w:p>
                        <w:r>
                          <w:rPr>
                            <w:rFonts w:hint="eastAsia"/>
                          </w:rPr>
                          <w:t>部门公开表2</w:t>
                        </w:r>
                      </w:p>
                    </w:txbxContent>
                  </v:textbox>
                </v:rect>
              </w:pict>
            </w:r>
            <w:r>
              <w:rPr>
                <w:rFonts w:hint="eastAsia" w:ascii="黑体" w:hAnsi="宋体" w:eastAsia="黑体" w:cs="宋体"/>
                <w:kern w:val="0"/>
                <w:sz w:val="32"/>
                <w:szCs w:val="32"/>
              </w:rPr>
              <w:t>部门收入总表</w:t>
            </w:r>
          </w:p>
        </w:tc>
      </w:tr>
      <w:tr>
        <w:tblPrEx>
          <w:tblCellMar>
            <w:top w:w="0" w:type="dxa"/>
            <w:left w:w="108" w:type="dxa"/>
            <w:bottom w:w="0" w:type="dxa"/>
            <w:right w:w="108" w:type="dxa"/>
          </w:tblCellMar>
        </w:tblPrEx>
        <w:trPr>
          <w:trHeight w:val="330" w:hRule="atLeast"/>
        </w:trPr>
        <w:tc>
          <w:tcPr>
            <w:tcW w:w="352" w:type="pct"/>
            <w:tcBorders>
              <w:top w:val="nil"/>
              <w:left w:val="nil"/>
              <w:bottom w:val="single" w:color="auto" w:sz="4" w:space="0"/>
              <w:right w:val="nil"/>
            </w:tcBorders>
            <w:shd w:val="clear" w:color="auto" w:fill="auto"/>
            <w:noWrap/>
            <w:vAlign w:val="center"/>
          </w:tcPr>
          <w:p>
            <w:pPr>
              <w:widowControl/>
              <w:jc w:val="left"/>
              <w:rPr>
                <w:rFonts w:ascii="宋体" w:hAnsi="宋体" w:cs="宋体"/>
                <w:kern w:val="0"/>
                <w:sz w:val="18"/>
                <w:szCs w:val="18"/>
              </w:rPr>
            </w:pPr>
            <w:r>
              <w:rPr>
                <w:rFonts w:hint="eastAsia" w:ascii="宋体" w:hAnsi="宋体" w:cs="宋体"/>
                <w:kern w:val="0"/>
                <w:sz w:val="18"/>
                <w:szCs w:val="18"/>
              </w:rPr>
              <w:t>　</w:t>
            </w:r>
          </w:p>
        </w:tc>
        <w:tc>
          <w:tcPr>
            <w:tcW w:w="496" w:type="pct"/>
            <w:tcBorders>
              <w:top w:val="nil"/>
              <w:left w:val="nil"/>
              <w:bottom w:val="single" w:color="auto" w:sz="4" w:space="0"/>
              <w:right w:val="nil"/>
            </w:tcBorders>
            <w:shd w:val="clear" w:color="auto" w:fill="auto"/>
            <w:noWrap/>
            <w:vAlign w:val="center"/>
          </w:tcPr>
          <w:p>
            <w:pPr>
              <w:widowControl/>
              <w:jc w:val="left"/>
              <w:rPr>
                <w:rFonts w:ascii="宋体" w:hAnsi="宋体" w:cs="宋体"/>
                <w:kern w:val="0"/>
                <w:sz w:val="18"/>
                <w:szCs w:val="18"/>
              </w:rPr>
            </w:pPr>
            <w:r>
              <w:rPr>
                <w:rFonts w:hint="eastAsia" w:ascii="宋体" w:hAnsi="宋体" w:cs="宋体"/>
                <w:kern w:val="0"/>
                <w:sz w:val="18"/>
                <w:szCs w:val="18"/>
              </w:rPr>
              <w:t>　</w:t>
            </w:r>
          </w:p>
        </w:tc>
        <w:tc>
          <w:tcPr>
            <w:tcW w:w="448" w:type="pct"/>
            <w:tcBorders>
              <w:top w:val="nil"/>
              <w:left w:val="nil"/>
              <w:bottom w:val="single" w:color="auto" w:sz="4" w:space="0"/>
              <w:right w:val="nil"/>
            </w:tcBorders>
            <w:shd w:val="clear" w:color="auto" w:fill="auto"/>
            <w:noWrap/>
            <w:vAlign w:val="center"/>
          </w:tcPr>
          <w:p>
            <w:pPr>
              <w:widowControl/>
              <w:jc w:val="left"/>
              <w:rPr>
                <w:rFonts w:ascii="宋体" w:hAnsi="宋体" w:cs="宋体"/>
                <w:kern w:val="0"/>
                <w:sz w:val="18"/>
                <w:szCs w:val="18"/>
              </w:rPr>
            </w:pPr>
            <w:r>
              <w:rPr>
                <w:rFonts w:hint="eastAsia" w:ascii="宋体" w:hAnsi="宋体" w:cs="宋体"/>
                <w:kern w:val="0"/>
                <w:sz w:val="18"/>
                <w:szCs w:val="18"/>
              </w:rPr>
              <w:t>　</w:t>
            </w:r>
          </w:p>
        </w:tc>
        <w:tc>
          <w:tcPr>
            <w:tcW w:w="400" w:type="pct"/>
            <w:tcBorders>
              <w:top w:val="nil"/>
              <w:left w:val="nil"/>
              <w:bottom w:val="single" w:color="auto" w:sz="4" w:space="0"/>
              <w:right w:val="nil"/>
            </w:tcBorders>
            <w:shd w:val="clear" w:color="auto" w:fill="auto"/>
            <w:noWrap/>
            <w:vAlign w:val="center"/>
          </w:tcPr>
          <w:p>
            <w:pPr>
              <w:widowControl/>
              <w:jc w:val="left"/>
              <w:rPr>
                <w:rFonts w:ascii="宋体" w:hAnsi="宋体" w:cs="宋体"/>
                <w:kern w:val="0"/>
                <w:sz w:val="18"/>
                <w:szCs w:val="18"/>
              </w:rPr>
            </w:pPr>
            <w:r>
              <w:rPr>
                <w:rFonts w:hint="eastAsia" w:ascii="宋体" w:hAnsi="宋体" w:cs="宋体"/>
                <w:kern w:val="0"/>
                <w:sz w:val="18"/>
                <w:szCs w:val="18"/>
              </w:rPr>
              <w:t>　</w:t>
            </w:r>
          </w:p>
        </w:tc>
        <w:tc>
          <w:tcPr>
            <w:tcW w:w="359" w:type="pct"/>
            <w:tcBorders>
              <w:top w:val="nil"/>
              <w:left w:val="nil"/>
              <w:bottom w:val="single" w:color="auto" w:sz="4" w:space="0"/>
              <w:right w:val="nil"/>
            </w:tcBorders>
            <w:shd w:val="clear" w:color="auto" w:fill="auto"/>
            <w:noWrap/>
            <w:vAlign w:val="center"/>
          </w:tcPr>
          <w:p>
            <w:pPr>
              <w:widowControl/>
              <w:jc w:val="left"/>
              <w:rPr>
                <w:rFonts w:ascii="宋体" w:hAnsi="宋体" w:cs="宋体"/>
                <w:kern w:val="0"/>
                <w:sz w:val="18"/>
                <w:szCs w:val="18"/>
              </w:rPr>
            </w:pPr>
            <w:r>
              <w:rPr>
                <w:rFonts w:hint="eastAsia" w:ascii="宋体" w:hAnsi="宋体" w:cs="宋体"/>
                <w:kern w:val="0"/>
                <w:sz w:val="18"/>
                <w:szCs w:val="18"/>
              </w:rPr>
              <w:t>　</w:t>
            </w:r>
          </w:p>
        </w:tc>
        <w:tc>
          <w:tcPr>
            <w:tcW w:w="359" w:type="pct"/>
            <w:tcBorders>
              <w:top w:val="nil"/>
              <w:left w:val="nil"/>
              <w:bottom w:val="single" w:color="auto" w:sz="4" w:space="0"/>
              <w:right w:val="nil"/>
            </w:tcBorders>
            <w:shd w:val="clear" w:color="auto" w:fill="auto"/>
            <w:noWrap/>
            <w:vAlign w:val="center"/>
          </w:tcPr>
          <w:p>
            <w:pPr>
              <w:widowControl/>
              <w:jc w:val="left"/>
              <w:rPr>
                <w:rFonts w:ascii="宋体" w:hAnsi="宋体" w:cs="宋体"/>
                <w:kern w:val="0"/>
                <w:sz w:val="18"/>
                <w:szCs w:val="18"/>
              </w:rPr>
            </w:pPr>
            <w:r>
              <w:rPr>
                <w:rFonts w:hint="eastAsia" w:ascii="宋体" w:hAnsi="宋体" w:cs="宋体"/>
                <w:kern w:val="0"/>
                <w:sz w:val="18"/>
                <w:szCs w:val="18"/>
              </w:rPr>
              <w:t>　</w:t>
            </w:r>
          </w:p>
        </w:tc>
        <w:tc>
          <w:tcPr>
            <w:tcW w:w="360" w:type="pct"/>
            <w:tcBorders>
              <w:top w:val="nil"/>
              <w:left w:val="nil"/>
              <w:bottom w:val="single" w:color="auto" w:sz="4" w:space="0"/>
              <w:right w:val="nil"/>
            </w:tcBorders>
            <w:shd w:val="clear" w:color="auto" w:fill="auto"/>
            <w:noWrap/>
            <w:vAlign w:val="center"/>
          </w:tcPr>
          <w:p>
            <w:pPr>
              <w:widowControl/>
              <w:jc w:val="left"/>
              <w:rPr>
                <w:rFonts w:ascii="宋体" w:hAnsi="宋体" w:cs="宋体"/>
                <w:kern w:val="0"/>
                <w:sz w:val="18"/>
                <w:szCs w:val="18"/>
              </w:rPr>
            </w:pPr>
            <w:r>
              <w:rPr>
                <w:rFonts w:hint="eastAsia" w:ascii="宋体" w:hAnsi="宋体" w:cs="宋体"/>
                <w:kern w:val="0"/>
                <w:sz w:val="18"/>
                <w:szCs w:val="18"/>
              </w:rPr>
              <w:t>　</w:t>
            </w:r>
          </w:p>
        </w:tc>
        <w:tc>
          <w:tcPr>
            <w:tcW w:w="298" w:type="pct"/>
            <w:tcBorders>
              <w:top w:val="nil"/>
              <w:left w:val="nil"/>
              <w:bottom w:val="single" w:color="auto" w:sz="4" w:space="0"/>
              <w:right w:val="nil"/>
            </w:tcBorders>
            <w:shd w:val="clear" w:color="auto" w:fill="auto"/>
            <w:noWrap/>
            <w:vAlign w:val="center"/>
          </w:tcPr>
          <w:p>
            <w:pPr>
              <w:widowControl/>
              <w:jc w:val="left"/>
              <w:rPr>
                <w:rFonts w:ascii="宋体" w:hAnsi="宋体" w:cs="宋体"/>
                <w:kern w:val="0"/>
                <w:sz w:val="18"/>
                <w:szCs w:val="18"/>
              </w:rPr>
            </w:pPr>
            <w:r>
              <w:rPr>
                <w:rFonts w:hint="eastAsia" w:ascii="宋体" w:hAnsi="宋体" w:cs="宋体"/>
                <w:kern w:val="0"/>
                <w:sz w:val="18"/>
                <w:szCs w:val="18"/>
              </w:rPr>
              <w:t>　</w:t>
            </w:r>
          </w:p>
        </w:tc>
        <w:tc>
          <w:tcPr>
            <w:tcW w:w="319" w:type="pct"/>
            <w:tcBorders>
              <w:top w:val="nil"/>
              <w:left w:val="nil"/>
              <w:bottom w:val="single" w:color="auto" w:sz="4" w:space="0"/>
              <w:right w:val="nil"/>
            </w:tcBorders>
            <w:shd w:val="clear" w:color="auto" w:fill="auto"/>
            <w:noWrap/>
            <w:vAlign w:val="center"/>
          </w:tcPr>
          <w:p>
            <w:pPr>
              <w:widowControl/>
              <w:jc w:val="left"/>
              <w:rPr>
                <w:rFonts w:ascii="宋体" w:hAnsi="宋体" w:cs="宋体"/>
                <w:kern w:val="0"/>
                <w:sz w:val="18"/>
                <w:szCs w:val="18"/>
              </w:rPr>
            </w:pPr>
            <w:r>
              <w:rPr>
                <w:rFonts w:hint="eastAsia" w:ascii="宋体" w:hAnsi="宋体" w:cs="宋体"/>
                <w:kern w:val="0"/>
                <w:sz w:val="18"/>
                <w:szCs w:val="18"/>
              </w:rPr>
              <w:t>　</w:t>
            </w:r>
          </w:p>
        </w:tc>
        <w:tc>
          <w:tcPr>
            <w:tcW w:w="319" w:type="pct"/>
            <w:tcBorders>
              <w:top w:val="nil"/>
              <w:left w:val="nil"/>
              <w:bottom w:val="single" w:color="auto" w:sz="4" w:space="0"/>
              <w:right w:val="nil"/>
            </w:tcBorders>
            <w:shd w:val="clear" w:color="auto" w:fill="auto"/>
            <w:noWrap/>
            <w:vAlign w:val="center"/>
          </w:tcPr>
          <w:p>
            <w:pPr>
              <w:widowControl/>
              <w:jc w:val="left"/>
              <w:rPr>
                <w:rFonts w:ascii="宋体" w:hAnsi="宋体" w:cs="宋体"/>
                <w:kern w:val="0"/>
                <w:sz w:val="18"/>
                <w:szCs w:val="18"/>
              </w:rPr>
            </w:pPr>
            <w:r>
              <w:rPr>
                <w:rFonts w:hint="eastAsia" w:ascii="宋体" w:hAnsi="宋体" w:cs="宋体"/>
                <w:kern w:val="0"/>
                <w:sz w:val="18"/>
                <w:szCs w:val="18"/>
              </w:rPr>
              <w:t>　</w:t>
            </w:r>
          </w:p>
        </w:tc>
        <w:tc>
          <w:tcPr>
            <w:tcW w:w="271" w:type="pct"/>
            <w:tcBorders>
              <w:top w:val="nil"/>
              <w:left w:val="nil"/>
              <w:bottom w:val="single" w:color="auto" w:sz="4" w:space="0"/>
              <w:right w:val="nil"/>
            </w:tcBorders>
            <w:shd w:val="clear" w:color="auto" w:fill="auto"/>
            <w:noWrap/>
            <w:vAlign w:val="center"/>
          </w:tcPr>
          <w:p>
            <w:pPr>
              <w:widowControl/>
              <w:jc w:val="left"/>
              <w:rPr>
                <w:rFonts w:ascii="宋体" w:hAnsi="宋体" w:cs="宋体"/>
                <w:kern w:val="0"/>
                <w:sz w:val="18"/>
                <w:szCs w:val="18"/>
              </w:rPr>
            </w:pPr>
            <w:r>
              <w:rPr>
                <w:rFonts w:hint="eastAsia" w:ascii="宋体" w:hAnsi="宋体" w:cs="宋体"/>
                <w:kern w:val="0"/>
                <w:sz w:val="18"/>
                <w:szCs w:val="18"/>
              </w:rPr>
              <w:t>　</w:t>
            </w:r>
          </w:p>
        </w:tc>
        <w:tc>
          <w:tcPr>
            <w:tcW w:w="312" w:type="pct"/>
            <w:tcBorders>
              <w:top w:val="nil"/>
              <w:left w:val="nil"/>
              <w:bottom w:val="single" w:color="auto" w:sz="4" w:space="0"/>
              <w:right w:val="nil"/>
            </w:tcBorders>
            <w:shd w:val="clear" w:color="auto" w:fill="auto"/>
            <w:noWrap/>
            <w:vAlign w:val="center"/>
          </w:tcPr>
          <w:p>
            <w:pPr>
              <w:widowControl/>
              <w:jc w:val="left"/>
              <w:rPr>
                <w:rFonts w:ascii="宋体" w:hAnsi="宋体" w:cs="宋体"/>
                <w:kern w:val="0"/>
                <w:sz w:val="18"/>
                <w:szCs w:val="18"/>
              </w:rPr>
            </w:pPr>
            <w:r>
              <w:rPr>
                <w:rFonts w:hint="eastAsia" w:ascii="宋体" w:hAnsi="宋体" w:cs="宋体"/>
                <w:kern w:val="0"/>
                <w:sz w:val="18"/>
                <w:szCs w:val="18"/>
              </w:rPr>
              <w:t>　</w:t>
            </w:r>
          </w:p>
        </w:tc>
        <w:tc>
          <w:tcPr>
            <w:tcW w:w="312" w:type="pct"/>
            <w:tcBorders>
              <w:top w:val="nil"/>
              <w:left w:val="nil"/>
              <w:bottom w:val="single" w:color="auto" w:sz="4" w:space="0"/>
              <w:right w:val="nil"/>
            </w:tcBorders>
            <w:shd w:val="clear" w:color="auto" w:fill="auto"/>
            <w:noWrap/>
            <w:vAlign w:val="center"/>
          </w:tcPr>
          <w:p>
            <w:pPr>
              <w:widowControl/>
              <w:jc w:val="left"/>
              <w:rPr>
                <w:rFonts w:ascii="宋体" w:hAnsi="宋体" w:cs="宋体"/>
                <w:kern w:val="0"/>
                <w:sz w:val="18"/>
                <w:szCs w:val="18"/>
              </w:rPr>
            </w:pPr>
            <w:r>
              <w:rPr>
                <w:rFonts w:hint="eastAsia" w:ascii="宋体" w:hAnsi="宋体" w:cs="宋体"/>
                <w:kern w:val="0"/>
                <w:sz w:val="18"/>
                <w:szCs w:val="18"/>
              </w:rPr>
              <w:t>　</w:t>
            </w:r>
          </w:p>
        </w:tc>
        <w:tc>
          <w:tcPr>
            <w:tcW w:w="394" w:type="pct"/>
            <w:tcBorders>
              <w:top w:val="nil"/>
              <w:left w:val="nil"/>
              <w:bottom w:val="single" w:color="auto" w:sz="4" w:space="0"/>
              <w:right w:val="nil"/>
            </w:tcBorders>
            <w:shd w:val="clear" w:color="auto" w:fill="auto"/>
            <w:noWrap/>
            <w:vAlign w:val="center"/>
          </w:tcPr>
          <w:p>
            <w:pPr>
              <w:widowControl/>
              <w:jc w:val="left"/>
              <w:rPr>
                <w:rFonts w:ascii="宋体" w:hAnsi="宋体" w:cs="宋体"/>
                <w:kern w:val="0"/>
                <w:sz w:val="18"/>
                <w:szCs w:val="18"/>
              </w:rPr>
            </w:pPr>
            <w:r>
              <w:rPr>
                <w:rFonts w:hint="eastAsia" w:ascii="宋体" w:hAnsi="宋体" w:cs="宋体"/>
                <w:kern w:val="0"/>
                <w:sz w:val="18"/>
                <w:szCs w:val="18"/>
              </w:rPr>
              <w:t>单位：万元</w:t>
            </w:r>
          </w:p>
        </w:tc>
      </w:tr>
      <w:tr>
        <w:tblPrEx>
          <w:tblCellMar>
            <w:top w:w="0" w:type="dxa"/>
            <w:left w:w="108" w:type="dxa"/>
            <w:bottom w:w="0" w:type="dxa"/>
            <w:right w:w="108" w:type="dxa"/>
          </w:tblCellMar>
        </w:tblPrEx>
        <w:trPr>
          <w:trHeight w:val="585" w:hRule="atLeast"/>
        </w:trPr>
        <w:tc>
          <w:tcPr>
            <w:tcW w:w="849" w:type="pct"/>
            <w:gridSpan w:val="2"/>
            <w:tcBorders>
              <w:top w:val="single" w:color="auto" w:sz="4" w:space="0"/>
              <w:left w:val="single" w:color="auto" w:sz="4" w:space="0"/>
              <w:bottom w:val="single" w:color="auto" w:sz="4" w:space="0"/>
              <w:right w:val="single" w:color="000000"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科目</w:t>
            </w:r>
          </w:p>
        </w:tc>
        <w:tc>
          <w:tcPr>
            <w:tcW w:w="448" w:type="pct"/>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合计</w:t>
            </w:r>
          </w:p>
        </w:tc>
        <w:tc>
          <w:tcPr>
            <w:tcW w:w="400" w:type="pct"/>
            <w:vMerge w:val="restart"/>
            <w:tcBorders>
              <w:top w:val="nil"/>
              <w:left w:val="single" w:color="auto" w:sz="4" w:space="0"/>
              <w:bottom w:val="nil"/>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上年结转</w:t>
            </w:r>
          </w:p>
        </w:tc>
        <w:tc>
          <w:tcPr>
            <w:tcW w:w="359" w:type="pct"/>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一般公共预算拨款收入</w:t>
            </w:r>
          </w:p>
        </w:tc>
        <w:tc>
          <w:tcPr>
            <w:tcW w:w="359" w:type="pct"/>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政府性基金预算拨款收入</w:t>
            </w:r>
          </w:p>
        </w:tc>
        <w:tc>
          <w:tcPr>
            <w:tcW w:w="360" w:type="pct"/>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国有资本经营预算拨款收入</w:t>
            </w:r>
          </w:p>
        </w:tc>
        <w:tc>
          <w:tcPr>
            <w:tcW w:w="617" w:type="pct"/>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事业收入</w:t>
            </w:r>
          </w:p>
        </w:tc>
        <w:tc>
          <w:tcPr>
            <w:tcW w:w="319" w:type="pct"/>
            <w:vMerge w:val="restart"/>
            <w:tcBorders>
              <w:top w:val="nil"/>
              <w:left w:val="single" w:color="auto" w:sz="4" w:space="0"/>
              <w:bottom w:val="nil"/>
              <w:right w:val="nil"/>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事业单位</w:t>
            </w:r>
            <w:r>
              <w:rPr>
                <w:rFonts w:hint="eastAsia" w:ascii="宋体" w:hAnsi="宋体" w:cs="宋体"/>
                <w:kern w:val="0"/>
                <w:sz w:val="20"/>
                <w:szCs w:val="20"/>
              </w:rPr>
              <w:br w:type="textWrapping"/>
            </w:r>
            <w:r>
              <w:rPr>
                <w:rFonts w:hint="eastAsia" w:ascii="宋体" w:hAnsi="宋体" w:cs="宋体"/>
                <w:kern w:val="0"/>
                <w:sz w:val="20"/>
                <w:szCs w:val="20"/>
              </w:rPr>
              <w:t>经营收入</w:t>
            </w:r>
          </w:p>
        </w:tc>
        <w:tc>
          <w:tcPr>
            <w:tcW w:w="271" w:type="pct"/>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上级补助收入</w:t>
            </w:r>
          </w:p>
        </w:tc>
        <w:tc>
          <w:tcPr>
            <w:tcW w:w="312" w:type="pct"/>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下级单位</w:t>
            </w:r>
            <w:r>
              <w:rPr>
                <w:rFonts w:hint="eastAsia" w:ascii="宋体" w:hAnsi="宋体" w:cs="宋体"/>
                <w:kern w:val="0"/>
                <w:sz w:val="20"/>
                <w:szCs w:val="20"/>
              </w:rPr>
              <w:br w:type="textWrapping"/>
            </w:r>
            <w:r>
              <w:rPr>
                <w:rFonts w:hint="eastAsia" w:ascii="宋体" w:hAnsi="宋体" w:cs="宋体"/>
                <w:kern w:val="0"/>
                <w:sz w:val="20"/>
                <w:szCs w:val="20"/>
              </w:rPr>
              <w:t>上缴收入</w:t>
            </w:r>
          </w:p>
        </w:tc>
        <w:tc>
          <w:tcPr>
            <w:tcW w:w="312" w:type="pct"/>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其他收入</w:t>
            </w:r>
          </w:p>
        </w:tc>
        <w:tc>
          <w:tcPr>
            <w:tcW w:w="394" w:type="pct"/>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使用非财政拨款结余</w:t>
            </w:r>
          </w:p>
        </w:tc>
      </w:tr>
      <w:tr>
        <w:tblPrEx>
          <w:tblCellMar>
            <w:top w:w="0" w:type="dxa"/>
            <w:left w:w="108" w:type="dxa"/>
            <w:bottom w:w="0" w:type="dxa"/>
            <w:right w:w="108" w:type="dxa"/>
          </w:tblCellMar>
        </w:tblPrEx>
        <w:trPr>
          <w:trHeight w:val="585" w:hRule="atLeast"/>
        </w:trPr>
        <w:tc>
          <w:tcPr>
            <w:tcW w:w="352" w:type="pct"/>
            <w:tcBorders>
              <w:top w:val="nil"/>
              <w:left w:val="single" w:color="auto" w:sz="4" w:space="0"/>
              <w:bottom w:val="nil"/>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科目编码</w:t>
            </w:r>
          </w:p>
        </w:tc>
        <w:tc>
          <w:tcPr>
            <w:tcW w:w="496" w:type="pct"/>
            <w:tcBorders>
              <w:top w:val="nil"/>
              <w:left w:val="nil"/>
              <w:bottom w:val="nil"/>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科目名称</w:t>
            </w:r>
          </w:p>
        </w:tc>
        <w:tc>
          <w:tcPr>
            <w:tcW w:w="448"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0"/>
                <w:szCs w:val="20"/>
              </w:rPr>
            </w:pPr>
          </w:p>
        </w:tc>
        <w:tc>
          <w:tcPr>
            <w:tcW w:w="400" w:type="pct"/>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0"/>
                <w:szCs w:val="20"/>
              </w:rPr>
            </w:pPr>
          </w:p>
        </w:tc>
        <w:tc>
          <w:tcPr>
            <w:tcW w:w="359"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0"/>
                <w:szCs w:val="20"/>
              </w:rPr>
            </w:pPr>
          </w:p>
        </w:tc>
        <w:tc>
          <w:tcPr>
            <w:tcW w:w="359"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0"/>
                <w:szCs w:val="20"/>
              </w:rPr>
            </w:pPr>
          </w:p>
        </w:tc>
        <w:tc>
          <w:tcPr>
            <w:tcW w:w="360"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0"/>
                <w:szCs w:val="20"/>
              </w:rPr>
            </w:pPr>
          </w:p>
        </w:tc>
        <w:tc>
          <w:tcPr>
            <w:tcW w:w="298"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金额</w:t>
            </w:r>
          </w:p>
        </w:tc>
        <w:tc>
          <w:tcPr>
            <w:tcW w:w="31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其中:教育收费</w:t>
            </w:r>
          </w:p>
        </w:tc>
        <w:tc>
          <w:tcPr>
            <w:tcW w:w="319" w:type="pct"/>
            <w:vMerge w:val="continue"/>
            <w:tcBorders>
              <w:top w:val="nil"/>
              <w:left w:val="single" w:color="auto" w:sz="4" w:space="0"/>
              <w:bottom w:val="nil"/>
              <w:right w:val="nil"/>
            </w:tcBorders>
            <w:vAlign w:val="center"/>
          </w:tcPr>
          <w:p>
            <w:pPr>
              <w:widowControl/>
              <w:jc w:val="left"/>
              <w:rPr>
                <w:rFonts w:ascii="宋体" w:hAnsi="宋体" w:cs="宋体"/>
                <w:kern w:val="0"/>
                <w:sz w:val="20"/>
                <w:szCs w:val="20"/>
              </w:rPr>
            </w:pPr>
          </w:p>
        </w:tc>
        <w:tc>
          <w:tcPr>
            <w:tcW w:w="271" w:type="pct"/>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0"/>
                <w:szCs w:val="20"/>
              </w:rPr>
            </w:pPr>
          </w:p>
        </w:tc>
        <w:tc>
          <w:tcPr>
            <w:tcW w:w="312"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0"/>
                <w:szCs w:val="20"/>
              </w:rPr>
            </w:pPr>
          </w:p>
        </w:tc>
        <w:tc>
          <w:tcPr>
            <w:tcW w:w="312"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0"/>
                <w:szCs w:val="20"/>
              </w:rPr>
            </w:pPr>
          </w:p>
        </w:tc>
        <w:tc>
          <w:tcPr>
            <w:tcW w:w="394" w:type="pct"/>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0"/>
                <w:szCs w:val="20"/>
              </w:rPr>
            </w:pPr>
          </w:p>
        </w:tc>
      </w:tr>
      <w:tr>
        <w:tblPrEx>
          <w:tblCellMar>
            <w:top w:w="0" w:type="dxa"/>
            <w:left w:w="108" w:type="dxa"/>
            <w:bottom w:w="0" w:type="dxa"/>
            <w:right w:w="108" w:type="dxa"/>
          </w:tblCellMar>
        </w:tblPrEx>
        <w:trPr>
          <w:trHeight w:val="405" w:hRule="atLeast"/>
        </w:trPr>
        <w:tc>
          <w:tcPr>
            <w:tcW w:w="35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b/>
                <w:bCs/>
                <w:color w:val="000000"/>
                <w:kern w:val="0"/>
                <w:sz w:val="18"/>
                <w:szCs w:val="18"/>
              </w:rPr>
            </w:pPr>
            <w:r>
              <w:rPr>
                <w:rFonts w:hint="eastAsia" w:ascii="宋体" w:hAnsi="宋体" w:cs="宋体"/>
                <w:b/>
                <w:bCs/>
                <w:color w:val="000000"/>
                <w:kern w:val="0"/>
                <w:sz w:val="18"/>
                <w:szCs w:val="18"/>
              </w:rPr>
              <w:t>124122</w:t>
            </w:r>
          </w:p>
        </w:tc>
        <w:tc>
          <w:tcPr>
            <w:tcW w:w="496" w:type="pct"/>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b/>
                <w:bCs/>
                <w:color w:val="000000"/>
                <w:kern w:val="0"/>
                <w:sz w:val="18"/>
                <w:szCs w:val="18"/>
              </w:rPr>
            </w:pPr>
            <w:r>
              <w:rPr>
                <w:rFonts w:hint="eastAsia" w:ascii="宋体" w:hAnsi="宋体" w:cs="宋体"/>
                <w:b/>
                <w:bCs/>
                <w:color w:val="000000"/>
                <w:kern w:val="0"/>
                <w:sz w:val="18"/>
                <w:szCs w:val="18"/>
              </w:rPr>
              <w:t>重庆市通信管理局</w:t>
            </w:r>
          </w:p>
        </w:tc>
        <w:tc>
          <w:tcPr>
            <w:tcW w:w="448" w:type="pct"/>
            <w:tcBorders>
              <w:top w:val="single" w:color="000000" w:sz="4" w:space="0"/>
              <w:left w:val="nil"/>
              <w:bottom w:val="single" w:color="000000" w:sz="4" w:space="0"/>
              <w:right w:val="single" w:color="000000" w:sz="4" w:space="0"/>
            </w:tcBorders>
            <w:shd w:val="clear" w:color="auto" w:fill="auto"/>
            <w:noWrap/>
            <w:vAlign w:val="center"/>
          </w:tcPr>
          <w:p>
            <w:pPr>
              <w:widowControl/>
              <w:jc w:val="right"/>
              <w:rPr>
                <w:rFonts w:ascii="宋体" w:hAnsi="宋体" w:cs="宋体"/>
                <w:b/>
                <w:bCs/>
                <w:color w:val="000000"/>
                <w:kern w:val="0"/>
                <w:sz w:val="18"/>
                <w:szCs w:val="18"/>
              </w:rPr>
            </w:pPr>
            <w:r>
              <w:rPr>
                <w:rFonts w:hint="eastAsia" w:ascii="宋体" w:hAnsi="宋体" w:cs="宋体"/>
                <w:b/>
                <w:bCs/>
                <w:color w:val="000000"/>
                <w:kern w:val="0"/>
                <w:sz w:val="18"/>
                <w:szCs w:val="18"/>
              </w:rPr>
              <w:t>3,339.66</w:t>
            </w:r>
          </w:p>
        </w:tc>
        <w:tc>
          <w:tcPr>
            <w:tcW w:w="400" w:type="pct"/>
            <w:tcBorders>
              <w:top w:val="single" w:color="000000" w:sz="4" w:space="0"/>
              <w:left w:val="nil"/>
              <w:bottom w:val="single" w:color="000000" w:sz="4" w:space="0"/>
              <w:right w:val="single" w:color="000000" w:sz="4" w:space="0"/>
            </w:tcBorders>
            <w:shd w:val="clear" w:color="auto" w:fill="auto"/>
            <w:noWrap/>
            <w:vAlign w:val="center"/>
          </w:tcPr>
          <w:p>
            <w:pPr>
              <w:widowControl/>
              <w:jc w:val="right"/>
              <w:rPr>
                <w:rFonts w:ascii="宋体" w:hAnsi="宋体" w:cs="宋体"/>
                <w:b/>
                <w:bCs/>
                <w:color w:val="000000"/>
                <w:kern w:val="0"/>
                <w:sz w:val="18"/>
                <w:szCs w:val="18"/>
              </w:rPr>
            </w:pPr>
            <w:r>
              <w:rPr>
                <w:rFonts w:hint="eastAsia" w:ascii="宋体" w:hAnsi="宋体" w:cs="宋体"/>
                <w:b/>
                <w:bCs/>
                <w:color w:val="000000"/>
                <w:kern w:val="0"/>
                <w:sz w:val="18"/>
                <w:szCs w:val="18"/>
              </w:rPr>
              <w:t>2,226.81</w:t>
            </w:r>
          </w:p>
        </w:tc>
        <w:tc>
          <w:tcPr>
            <w:tcW w:w="359" w:type="pct"/>
            <w:tcBorders>
              <w:top w:val="single" w:color="000000" w:sz="4" w:space="0"/>
              <w:left w:val="nil"/>
              <w:bottom w:val="single" w:color="000000" w:sz="4" w:space="0"/>
              <w:right w:val="single" w:color="000000" w:sz="4" w:space="0"/>
            </w:tcBorders>
            <w:shd w:val="clear" w:color="auto" w:fill="auto"/>
            <w:noWrap/>
            <w:vAlign w:val="center"/>
          </w:tcPr>
          <w:p>
            <w:pPr>
              <w:widowControl/>
              <w:jc w:val="right"/>
              <w:rPr>
                <w:rFonts w:ascii="宋体" w:hAnsi="宋体" w:cs="宋体"/>
                <w:b/>
                <w:bCs/>
                <w:color w:val="000000"/>
                <w:kern w:val="0"/>
                <w:sz w:val="18"/>
                <w:szCs w:val="18"/>
              </w:rPr>
            </w:pPr>
            <w:r>
              <w:rPr>
                <w:rFonts w:hint="eastAsia" w:ascii="宋体" w:hAnsi="宋体" w:cs="宋体"/>
                <w:b/>
                <w:bCs/>
                <w:color w:val="000000"/>
                <w:kern w:val="0"/>
                <w:sz w:val="18"/>
                <w:szCs w:val="18"/>
              </w:rPr>
              <w:t>1,112.85</w:t>
            </w:r>
          </w:p>
        </w:tc>
        <w:tc>
          <w:tcPr>
            <w:tcW w:w="359" w:type="pct"/>
            <w:tcBorders>
              <w:top w:val="nil"/>
              <w:left w:val="single" w:color="auto" w:sz="4" w:space="0"/>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60"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298"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19"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19" w:type="pct"/>
            <w:tcBorders>
              <w:top w:val="single" w:color="auto" w:sz="4" w:space="0"/>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271"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1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1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94"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trHeight w:val="405" w:hRule="atLeast"/>
        </w:trPr>
        <w:tc>
          <w:tcPr>
            <w:tcW w:w="352" w:type="pc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b/>
                <w:bCs/>
                <w:color w:val="000000"/>
                <w:kern w:val="0"/>
                <w:sz w:val="18"/>
                <w:szCs w:val="18"/>
              </w:rPr>
            </w:pPr>
            <w:r>
              <w:rPr>
                <w:rFonts w:hint="eastAsia" w:ascii="宋体" w:hAnsi="宋体" w:cs="宋体"/>
                <w:b/>
                <w:bCs/>
                <w:color w:val="000000"/>
                <w:kern w:val="0"/>
                <w:sz w:val="18"/>
                <w:szCs w:val="18"/>
              </w:rPr>
              <w:t>208</w:t>
            </w:r>
          </w:p>
        </w:tc>
        <w:tc>
          <w:tcPr>
            <w:tcW w:w="496" w:type="pct"/>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b/>
                <w:bCs/>
                <w:color w:val="000000"/>
                <w:kern w:val="0"/>
                <w:sz w:val="18"/>
                <w:szCs w:val="18"/>
              </w:rPr>
            </w:pPr>
            <w:r>
              <w:rPr>
                <w:rFonts w:hint="eastAsia" w:ascii="宋体" w:hAnsi="宋体" w:cs="宋体"/>
                <w:b/>
                <w:bCs/>
                <w:color w:val="000000"/>
                <w:kern w:val="0"/>
                <w:sz w:val="18"/>
                <w:szCs w:val="18"/>
              </w:rPr>
              <w:t>　社会保障和就业支出</w:t>
            </w:r>
          </w:p>
        </w:tc>
        <w:tc>
          <w:tcPr>
            <w:tcW w:w="44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b/>
                <w:bCs/>
                <w:color w:val="000000"/>
                <w:kern w:val="0"/>
                <w:sz w:val="18"/>
                <w:szCs w:val="18"/>
              </w:rPr>
            </w:pPr>
            <w:r>
              <w:rPr>
                <w:rFonts w:hint="eastAsia" w:ascii="宋体" w:hAnsi="宋体" w:cs="宋体"/>
                <w:b/>
                <w:bCs/>
                <w:color w:val="000000"/>
                <w:kern w:val="0"/>
                <w:sz w:val="18"/>
                <w:szCs w:val="18"/>
              </w:rPr>
              <w:t>42.59</w:t>
            </w:r>
          </w:p>
        </w:tc>
        <w:tc>
          <w:tcPr>
            <w:tcW w:w="40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b/>
                <w:bCs/>
                <w:color w:val="000000"/>
                <w:kern w:val="0"/>
                <w:sz w:val="18"/>
                <w:szCs w:val="18"/>
              </w:rPr>
            </w:pPr>
            <w:r>
              <w:rPr>
                <w:rFonts w:hint="eastAsia" w:ascii="宋体" w:hAnsi="宋体" w:cs="宋体"/>
                <w:b/>
                <w:bCs/>
                <w:color w:val="000000"/>
                <w:kern w:val="0"/>
                <w:sz w:val="18"/>
                <w:szCs w:val="18"/>
              </w:rPr>
              <w:t>1.46</w:t>
            </w:r>
          </w:p>
        </w:tc>
        <w:tc>
          <w:tcPr>
            <w:tcW w:w="35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b/>
                <w:bCs/>
                <w:color w:val="000000"/>
                <w:kern w:val="0"/>
                <w:sz w:val="18"/>
                <w:szCs w:val="18"/>
              </w:rPr>
            </w:pPr>
            <w:r>
              <w:rPr>
                <w:rFonts w:hint="eastAsia" w:ascii="宋体" w:hAnsi="宋体" w:cs="宋体"/>
                <w:b/>
                <w:bCs/>
                <w:color w:val="000000"/>
                <w:kern w:val="0"/>
                <w:sz w:val="18"/>
                <w:szCs w:val="18"/>
              </w:rPr>
              <w:t>41.13</w:t>
            </w:r>
          </w:p>
        </w:tc>
        <w:tc>
          <w:tcPr>
            <w:tcW w:w="359" w:type="pct"/>
            <w:tcBorders>
              <w:top w:val="nil"/>
              <w:left w:val="single" w:color="auto" w:sz="4" w:space="0"/>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60"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298"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19"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19"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271"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1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1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94"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trHeight w:val="405" w:hRule="atLeast"/>
        </w:trPr>
        <w:tc>
          <w:tcPr>
            <w:tcW w:w="352" w:type="pc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b/>
                <w:bCs/>
                <w:color w:val="000000"/>
                <w:kern w:val="0"/>
                <w:sz w:val="18"/>
                <w:szCs w:val="18"/>
              </w:rPr>
            </w:pPr>
            <w:r>
              <w:rPr>
                <w:rFonts w:hint="eastAsia" w:ascii="宋体" w:hAnsi="宋体" w:cs="宋体"/>
                <w:b/>
                <w:bCs/>
                <w:color w:val="000000"/>
                <w:kern w:val="0"/>
                <w:sz w:val="18"/>
                <w:szCs w:val="18"/>
              </w:rPr>
              <w:t>20805</w:t>
            </w:r>
          </w:p>
        </w:tc>
        <w:tc>
          <w:tcPr>
            <w:tcW w:w="496" w:type="pct"/>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b/>
                <w:bCs/>
                <w:color w:val="000000"/>
                <w:kern w:val="0"/>
                <w:sz w:val="18"/>
                <w:szCs w:val="18"/>
              </w:rPr>
            </w:pPr>
            <w:r>
              <w:rPr>
                <w:rFonts w:hint="eastAsia" w:ascii="宋体" w:hAnsi="宋体" w:cs="宋体"/>
                <w:b/>
                <w:bCs/>
                <w:color w:val="000000"/>
                <w:kern w:val="0"/>
                <w:sz w:val="18"/>
                <w:szCs w:val="18"/>
              </w:rPr>
              <w:t>　　行政事业单位养老支出</w:t>
            </w:r>
          </w:p>
        </w:tc>
        <w:tc>
          <w:tcPr>
            <w:tcW w:w="44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b/>
                <w:bCs/>
                <w:color w:val="000000"/>
                <w:kern w:val="0"/>
                <w:sz w:val="18"/>
                <w:szCs w:val="18"/>
              </w:rPr>
            </w:pPr>
            <w:r>
              <w:rPr>
                <w:rFonts w:hint="eastAsia" w:ascii="宋体" w:hAnsi="宋体" w:cs="宋体"/>
                <w:b/>
                <w:bCs/>
                <w:color w:val="000000"/>
                <w:kern w:val="0"/>
                <w:sz w:val="18"/>
                <w:szCs w:val="18"/>
              </w:rPr>
              <w:t>42.59</w:t>
            </w:r>
          </w:p>
        </w:tc>
        <w:tc>
          <w:tcPr>
            <w:tcW w:w="40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b/>
                <w:bCs/>
                <w:color w:val="000000"/>
                <w:kern w:val="0"/>
                <w:sz w:val="18"/>
                <w:szCs w:val="18"/>
              </w:rPr>
            </w:pPr>
            <w:r>
              <w:rPr>
                <w:rFonts w:hint="eastAsia" w:ascii="宋体" w:hAnsi="宋体" w:cs="宋体"/>
                <w:b/>
                <w:bCs/>
                <w:color w:val="000000"/>
                <w:kern w:val="0"/>
                <w:sz w:val="18"/>
                <w:szCs w:val="18"/>
              </w:rPr>
              <w:t>1.46</w:t>
            </w:r>
          </w:p>
        </w:tc>
        <w:tc>
          <w:tcPr>
            <w:tcW w:w="35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b/>
                <w:bCs/>
                <w:color w:val="000000"/>
                <w:kern w:val="0"/>
                <w:sz w:val="18"/>
                <w:szCs w:val="18"/>
              </w:rPr>
            </w:pPr>
            <w:r>
              <w:rPr>
                <w:rFonts w:hint="eastAsia" w:ascii="宋体" w:hAnsi="宋体" w:cs="宋体"/>
                <w:b/>
                <w:bCs/>
                <w:color w:val="000000"/>
                <w:kern w:val="0"/>
                <w:sz w:val="18"/>
                <w:szCs w:val="18"/>
              </w:rPr>
              <w:t>41.13</w:t>
            </w:r>
          </w:p>
        </w:tc>
        <w:tc>
          <w:tcPr>
            <w:tcW w:w="359" w:type="pct"/>
            <w:tcBorders>
              <w:top w:val="nil"/>
              <w:left w:val="single" w:color="auto" w:sz="4" w:space="0"/>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60"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298"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19"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19"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271"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1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1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94"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trHeight w:val="405" w:hRule="atLeast"/>
        </w:trPr>
        <w:tc>
          <w:tcPr>
            <w:tcW w:w="352" w:type="pc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2080501</w:t>
            </w:r>
          </w:p>
        </w:tc>
        <w:tc>
          <w:tcPr>
            <w:tcW w:w="496" w:type="pct"/>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行政单位离退休</w:t>
            </w:r>
          </w:p>
        </w:tc>
        <w:tc>
          <w:tcPr>
            <w:tcW w:w="44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5.81</w:t>
            </w:r>
          </w:p>
        </w:tc>
        <w:tc>
          <w:tcPr>
            <w:tcW w:w="40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1.46</w:t>
            </w:r>
          </w:p>
        </w:tc>
        <w:tc>
          <w:tcPr>
            <w:tcW w:w="35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4.35</w:t>
            </w:r>
          </w:p>
        </w:tc>
        <w:tc>
          <w:tcPr>
            <w:tcW w:w="359" w:type="pct"/>
            <w:tcBorders>
              <w:top w:val="nil"/>
              <w:left w:val="single" w:color="auto" w:sz="4" w:space="0"/>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60"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298"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19"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19"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271"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1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1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94"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trHeight w:val="405" w:hRule="atLeast"/>
        </w:trPr>
        <w:tc>
          <w:tcPr>
            <w:tcW w:w="352" w:type="pc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2080505</w:t>
            </w:r>
          </w:p>
        </w:tc>
        <w:tc>
          <w:tcPr>
            <w:tcW w:w="496" w:type="pct"/>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机关事业单位基本养老保险缴费支出</w:t>
            </w:r>
          </w:p>
        </w:tc>
        <w:tc>
          <w:tcPr>
            <w:tcW w:w="44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24.52</w:t>
            </w:r>
          </w:p>
        </w:tc>
        <w:tc>
          <w:tcPr>
            <w:tcW w:w="40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　</w:t>
            </w:r>
          </w:p>
        </w:tc>
        <w:tc>
          <w:tcPr>
            <w:tcW w:w="35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24.52</w:t>
            </w:r>
          </w:p>
        </w:tc>
        <w:tc>
          <w:tcPr>
            <w:tcW w:w="359" w:type="pct"/>
            <w:tcBorders>
              <w:top w:val="nil"/>
              <w:left w:val="single" w:color="auto" w:sz="4" w:space="0"/>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60"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298"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19"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19"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271"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1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1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94"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trHeight w:val="405" w:hRule="atLeast"/>
        </w:trPr>
        <w:tc>
          <w:tcPr>
            <w:tcW w:w="352" w:type="pc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2080506</w:t>
            </w:r>
          </w:p>
        </w:tc>
        <w:tc>
          <w:tcPr>
            <w:tcW w:w="496" w:type="pct"/>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机关事业单位职业年金缴费支出</w:t>
            </w:r>
          </w:p>
        </w:tc>
        <w:tc>
          <w:tcPr>
            <w:tcW w:w="44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12.26</w:t>
            </w:r>
          </w:p>
        </w:tc>
        <w:tc>
          <w:tcPr>
            <w:tcW w:w="40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　</w:t>
            </w:r>
          </w:p>
        </w:tc>
        <w:tc>
          <w:tcPr>
            <w:tcW w:w="35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12.26</w:t>
            </w:r>
          </w:p>
        </w:tc>
        <w:tc>
          <w:tcPr>
            <w:tcW w:w="359" w:type="pct"/>
            <w:tcBorders>
              <w:top w:val="nil"/>
              <w:left w:val="single" w:color="auto" w:sz="4" w:space="0"/>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60"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298"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19"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19"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271"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1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1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94"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trHeight w:val="405" w:hRule="atLeast"/>
        </w:trPr>
        <w:tc>
          <w:tcPr>
            <w:tcW w:w="352" w:type="pc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b/>
                <w:bCs/>
                <w:color w:val="000000"/>
                <w:kern w:val="0"/>
                <w:sz w:val="18"/>
                <w:szCs w:val="18"/>
              </w:rPr>
            </w:pPr>
            <w:r>
              <w:rPr>
                <w:rFonts w:hint="eastAsia" w:ascii="宋体" w:hAnsi="宋体" w:cs="宋体"/>
                <w:b/>
                <w:bCs/>
                <w:color w:val="000000"/>
                <w:kern w:val="0"/>
                <w:sz w:val="18"/>
                <w:szCs w:val="18"/>
              </w:rPr>
              <w:t>210</w:t>
            </w:r>
          </w:p>
        </w:tc>
        <w:tc>
          <w:tcPr>
            <w:tcW w:w="496" w:type="pct"/>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b/>
                <w:bCs/>
                <w:color w:val="000000"/>
                <w:kern w:val="0"/>
                <w:sz w:val="18"/>
                <w:szCs w:val="18"/>
              </w:rPr>
            </w:pPr>
            <w:r>
              <w:rPr>
                <w:rFonts w:hint="eastAsia" w:ascii="宋体" w:hAnsi="宋体" w:cs="宋体"/>
                <w:b/>
                <w:bCs/>
                <w:color w:val="000000"/>
                <w:kern w:val="0"/>
                <w:sz w:val="18"/>
                <w:szCs w:val="18"/>
              </w:rPr>
              <w:t>　卫生健康支出</w:t>
            </w:r>
          </w:p>
        </w:tc>
        <w:tc>
          <w:tcPr>
            <w:tcW w:w="44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b/>
                <w:bCs/>
                <w:color w:val="000000"/>
                <w:kern w:val="0"/>
                <w:sz w:val="18"/>
                <w:szCs w:val="18"/>
              </w:rPr>
            </w:pPr>
            <w:r>
              <w:rPr>
                <w:rFonts w:hint="eastAsia" w:ascii="宋体" w:hAnsi="宋体" w:cs="宋体"/>
                <w:b/>
                <w:bCs/>
                <w:color w:val="000000"/>
                <w:kern w:val="0"/>
                <w:sz w:val="18"/>
                <w:szCs w:val="18"/>
              </w:rPr>
              <w:t>22.74</w:t>
            </w:r>
          </w:p>
        </w:tc>
        <w:tc>
          <w:tcPr>
            <w:tcW w:w="40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b/>
                <w:bCs/>
                <w:color w:val="000000"/>
                <w:kern w:val="0"/>
                <w:sz w:val="18"/>
                <w:szCs w:val="18"/>
              </w:rPr>
            </w:pPr>
            <w:r>
              <w:rPr>
                <w:rFonts w:hint="eastAsia" w:ascii="宋体" w:hAnsi="宋体" w:cs="宋体"/>
                <w:b/>
                <w:bCs/>
                <w:color w:val="000000"/>
                <w:kern w:val="0"/>
                <w:sz w:val="18"/>
                <w:szCs w:val="18"/>
              </w:rPr>
              <w:t>　</w:t>
            </w:r>
          </w:p>
        </w:tc>
        <w:tc>
          <w:tcPr>
            <w:tcW w:w="35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b/>
                <w:bCs/>
                <w:color w:val="000000"/>
                <w:kern w:val="0"/>
                <w:sz w:val="18"/>
                <w:szCs w:val="18"/>
              </w:rPr>
            </w:pPr>
            <w:r>
              <w:rPr>
                <w:rFonts w:hint="eastAsia" w:ascii="宋体" w:hAnsi="宋体" w:cs="宋体"/>
                <w:b/>
                <w:bCs/>
                <w:color w:val="000000"/>
                <w:kern w:val="0"/>
                <w:sz w:val="18"/>
                <w:szCs w:val="18"/>
              </w:rPr>
              <w:t>22.74</w:t>
            </w:r>
          </w:p>
        </w:tc>
        <w:tc>
          <w:tcPr>
            <w:tcW w:w="359" w:type="pct"/>
            <w:tcBorders>
              <w:top w:val="nil"/>
              <w:left w:val="single" w:color="auto" w:sz="4" w:space="0"/>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60"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298"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19"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19"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271"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1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1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94"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trHeight w:val="405" w:hRule="atLeast"/>
        </w:trPr>
        <w:tc>
          <w:tcPr>
            <w:tcW w:w="352" w:type="pc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b/>
                <w:bCs/>
                <w:color w:val="000000"/>
                <w:kern w:val="0"/>
                <w:sz w:val="18"/>
                <w:szCs w:val="18"/>
              </w:rPr>
            </w:pPr>
            <w:r>
              <w:rPr>
                <w:rFonts w:hint="eastAsia" w:ascii="宋体" w:hAnsi="宋体" w:cs="宋体"/>
                <w:b/>
                <w:bCs/>
                <w:color w:val="000000"/>
                <w:kern w:val="0"/>
                <w:sz w:val="18"/>
                <w:szCs w:val="18"/>
              </w:rPr>
              <w:t>21011</w:t>
            </w:r>
          </w:p>
        </w:tc>
        <w:tc>
          <w:tcPr>
            <w:tcW w:w="496" w:type="pct"/>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b/>
                <w:bCs/>
                <w:color w:val="000000"/>
                <w:kern w:val="0"/>
                <w:sz w:val="18"/>
                <w:szCs w:val="18"/>
              </w:rPr>
            </w:pPr>
            <w:r>
              <w:rPr>
                <w:rFonts w:hint="eastAsia" w:ascii="宋体" w:hAnsi="宋体" w:cs="宋体"/>
                <w:b/>
                <w:bCs/>
                <w:color w:val="000000"/>
                <w:kern w:val="0"/>
                <w:sz w:val="18"/>
                <w:szCs w:val="18"/>
              </w:rPr>
              <w:t>　　行政事业单位医疗</w:t>
            </w:r>
          </w:p>
        </w:tc>
        <w:tc>
          <w:tcPr>
            <w:tcW w:w="44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b/>
                <w:bCs/>
                <w:color w:val="000000"/>
                <w:kern w:val="0"/>
                <w:sz w:val="18"/>
                <w:szCs w:val="18"/>
              </w:rPr>
            </w:pPr>
            <w:r>
              <w:rPr>
                <w:rFonts w:hint="eastAsia" w:ascii="宋体" w:hAnsi="宋体" w:cs="宋体"/>
                <w:b/>
                <w:bCs/>
                <w:color w:val="000000"/>
                <w:kern w:val="0"/>
                <w:sz w:val="18"/>
                <w:szCs w:val="18"/>
              </w:rPr>
              <w:t>22.74</w:t>
            </w:r>
          </w:p>
        </w:tc>
        <w:tc>
          <w:tcPr>
            <w:tcW w:w="40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b/>
                <w:bCs/>
                <w:color w:val="000000"/>
                <w:kern w:val="0"/>
                <w:sz w:val="18"/>
                <w:szCs w:val="18"/>
              </w:rPr>
            </w:pPr>
            <w:r>
              <w:rPr>
                <w:rFonts w:hint="eastAsia" w:ascii="宋体" w:hAnsi="宋体" w:cs="宋体"/>
                <w:b/>
                <w:bCs/>
                <w:color w:val="000000"/>
                <w:kern w:val="0"/>
                <w:sz w:val="18"/>
                <w:szCs w:val="18"/>
              </w:rPr>
              <w:t>　</w:t>
            </w:r>
          </w:p>
        </w:tc>
        <w:tc>
          <w:tcPr>
            <w:tcW w:w="35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b/>
                <w:bCs/>
                <w:color w:val="000000"/>
                <w:kern w:val="0"/>
                <w:sz w:val="18"/>
                <w:szCs w:val="18"/>
              </w:rPr>
            </w:pPr>
            <w:r>
              <w:rPr>
                <w:rFonts w:hint="eastAsia" w:ascii="宋体" w:hAnsi="宋体" w:cs="宋体"/>
                <w:b/>
                <w:bCs/>
                <w:color w:val="000000"/>
                <w:kern w:val="0"/>
                <w:sz w:val="18"/>
                <w:szCs w:val="18"/>
              </w:rPr>
              <w:t>22.74</w:t>
            </w:r>
          </w:p>
        </w:tc>
        <w:tc>
          <w:tcPr>
            <w:tcW w:w="359" w:type="pct"/>
            <w:tcBorders>
              <w:top w:val="nil"/>
              <w:left w:val="single" w:color="auto" w:sz="4" w:space="0"/>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60"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298"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19"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19"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271"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1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1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94"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trHeight w:val="405" w:hRule="atLeast"/>
        </w:trPr>
        <w:tc>
          <w:tcPr>
            <w:tcW w:w="352" w:type="pc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2101101</w:t>
            </w:r>
          </w:p>
        </w:tc>
        <w:tc>
          <w:tcPr>
            <w:tcW w:w="496" w:type="pct"/>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行政单位医疗</w:t>
            </w:r>
          </w:p>
        </w:tc>
        <w:tc>
          <w:tcPr>
            <w:tcW w:w="44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22.74</w:t>
            </w:r>
          </w:p>
        </w:tc>
        <w:tc>
          <w:tcPr>
            <w:tcW w:w="40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　</w:t>
            </w:r>
          </w:p>
        </w:tc>
        <w:tc>
          <w:tcPr>
            <w:tcW w:w="35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22.74</w:t>
            </w:r>
          </w:p>
        </w:tc>
        <w:tc>
          <w:tcPr>
            <w:tcW w:w="359" w:type="pct"/>
            <w:tcBorders>
              <w:top w:val="nil"/>
              <w:left w:val="single" w:color="auto" w:sz="4" w:space="0"/>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60"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298"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19"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19"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271"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1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1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94"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trHeight w:val="405" w:hRule="atLeast"/>
        </w:trPr>
        <w:tc>
          <w:tcPr>
            <w:tcW w:w="352" w:type="pc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b/>
                <w:bCs/>
                <w:color w:val="000000"/>
                <w:kern w:val="0"/>
                <w:sz w:val="18"/>
                <w:szCs w:val="18"/>
              </w:rPr>
            </w:pPr>
            <w:r>
              <w:rPr>
                <w:rFonts w:hint="eastAsia" w:ascii="宋体" w:hAnsi="宋体" w:cs="宋体"/>
                <w:b/>
                <w:bCs/>
                <w:color w:val="000000"/>
                <w:kern w:val="0"/>
                <w:sz w:val="18"/>
                <w:szCs w:val="18"/>
              </w:rPr>
              <w:t>215</w:t>
            </w:r>
          </w:p>
        </w:tc>
        <w:tc>
          <w:tcPr>
            <w:tcW w:w="496" w:type="pct"/>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b/>
                <w:bCs/>
                <w:color w:val="000000"/>
                <w:kern w:val="0"/>
                <w:sz w:val="18"/>
                <w:szCs w:val="18"/>
              </w:rPr>
            </w:pPr>
            <w:r>
              <w:rPr>
                <w:rFonts w:hint="eastAsia" w:ascii="宋体" w:hAnsi="宋体" w:cs="宋体"/>
                <w:b/>
                <w:bCs/>
                <w:color w:val="000000"/>
                <w:kern w:val="0"/>
                <w:sz w:val="18"/>
                <w:szCs w:val="18"/>
              </w:rPr>
              <w:t>　资源勘探工业信息等支出</w:t>
            </w:r>
          </w:p>
        </w:tc>
        <w:tc>
          <w:tcPr>
            <w:tcW w:w="44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b/>
                <w:bCs/>
                <w:color w:val="000000"/>
                <w:kern w:val="0"/>
                <w:sz w:val="18"/>
                <w:szCs w:val="18"/>
              </w:rPr>
            </w:pPr>
            <w:r>
              <w:rPr>
                <w:rFonts w:hint="eastAsia" w:ascii="宋体" w:hAnsi="宋体" w:cs="宋体"/>
                <w:b/>
                <w:bCs/>
                <w:color w:val="000000"/>
                <w:kern w:val="0"/>
                <w:sz w:val="18"/>
                <w:szCs w:val="18"/>
              </w:rPr>
              <w:t>3,245.66</w:t>
            </w:r>
          </w:p>
        </w:tc>
        <w:tc>
          <w:tcPr>
            <w:tcW w:w="40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b/>
                <w:bCs/>
                <w:color w:val="000000"/>
                <w:kern w:val="0"/>
                <w:sz w:val="18"/>
                <w:szCs w:val="18"/>
              </w:rPr>
            </w:pPr>
            <w:r>
              <w:rPr>
                <w:rFonts w:hint="eastAsia" w:ascii="宋体" w:hAnsi="宋体" w:cs="宋体"/>
                <w:b/>
                <w:bCs/>
                <w:color w:val="000000"/>
                <w:kern w:val="0"/>
                <w:sz w:val="18"/>
                <w:szCs w:val="18"/>
              </w:rPr>
              <w:t>2,224.99</w:t>
            </w:r>
          </w:p>
        </w:tc>
        <w:tc>
          <w:tcPr>
            <w:tcW w:w="35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b/>
                <w:bCs/>
                <w:color w:val="000000"/>
                <w:kern w:val="0"/>
                <w:sz w:val="18"/>
                <w:szCs w:val="18"/>
              </w:rPr>
            </w:pPr>
            <w:r>
              <w:rPr>
                <w:rFonts w:hint="eastAsia" w:ascii="宋体" w:hAnsi="宋体" w:cs="宋体"/>
                <w:b/>
                <w:bCs/>
                <w:color w:val="000000"/>
                <w:kern w:val="0"/>
                <w:sz w:val="18"/>
                <w:szCs w:val="18"/>
              </w:rPr>
              <w:t>1,020.67</w:t>
            </w:r>
          </w:p>
        </w:tc>
        <w:tc>
          <w:tcPr>
            <w:tcW w:w="359" w:type="pct"/>
            <w:tcBorders>
              <w:top w:val="nil"/>
              <w:left w:val="single" w:color="auto" w:sz="4" w:space="0"/>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60"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298"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19"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19"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271"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1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1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94"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trHeight w:val="405" w:hRule="atLeast"/>
        </w:trPr>
        <w:tc>
          <w:tcPr>
            <w:tcW w:w="352" w:type="pc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b/>
                <w:bCs/>
                <w:color w:val="000000"/>
                <w:kern w:val="0"/>
                <w:sz w:val="18"/>
                <w:szCs w:val="18"/>
              </w:rPr>
            </w:pPr>
            <w:r>
              <w:rPr>
                <w:rFonts w:hint="eastAsia" w:ascii="宋体" w:hAnsi="宋体" w:cs="宋体"/>
                <w:b/>
                <w:bCs/>
                <w:color w:val="000000"/>
                <w:kern w:val="0"/>
                <w:sz w:val="18"/>
                <w:szCs w:val="18"/>
              </w:rPr>
              <w:t>21505</w:t>
            </w:r>
          </w:p>
        </w:tc>
        <w:tc>
          <w:tcPr>
            <w:tcW w:w="496" w:type="pct"/>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b/>
                <w:bCs/>
                <w:color w:val="000000"/>
                <w:kern w:val="0"/>
                <w:sz w:val="18"/>
                <w:szCs w:val="18"/>
              </w:rPr>
            </w:pPr>
            <w:r>
              <w:rPr>
                <w:rFonts w:hint="eastAsia" w:ascii="宋体" w:hAnsi="宋体" w:cs="宋体"/>
                <w:b/>
                <w:bCs/>
                <w:color w:val="000000"/>
                <w:kern w:val="0"/>
                <w:sz w:val="18"/>
                <w:szCs w:val="18"/>
              </w:rPr>
              <w:t>　　工业和信息产业监管</w:t>
            </w:r>
          </w:p>
        </w:tc>
        <w:tc>
          <w:tcPr>
            <w:tcW w:w="44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b/>
                <w:bCs/>
                <w:color w:val="000000"/>
                <w:kern w:val="0"/>
                <w:sz w:val="18"/>
                <w:szCs w:val="18"/>
              </w:rPr>
            </w:pPr>
            <w:r>
              <w:rPr>
                <w:rFonts w:hint="eastAsia" w:ascii="宋体" w:hAnsi="宋体" w:cs="宋体"/>
                <w:b/>
                <w:bCs/>
                <w:color w:val="000000"/>
                <w:kern w:val="0"/>
                <w:sz w:val="18"/>
                <w:szCs w:val="18"/>
              </w:rPr>
              <w:t>3,245.66</w:t>
            </w:r>
          </w:p>
        </w:tc>
        <w:tc>
          <w:tcPr>
            <w:tcW w:w="40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b/>
                <w:bCs/>
                <w:color w:val="000000"/>
                <w:kern w:val="0"/>
                <w:sz w:val="18"/>
                <w:szCs w:val="18"/>
              </w:rPr>
            </w:pPr>
            <w:r>
              <w:rPr>
                <w:rFonts w:hint="eastAsia" w:ascii="宋体" w:hAnsi="宋体" w:cs="宋体"/>
                <w:b/>
                <w:bCs/>
                <w:color w:val="000000"/>
                <w:kern w:val="0"/>
                <w:sz w:val="18"/>
                <w:szCs w:val="18"/>
              </w:rPr>
              <w:t>2,224.99</w:t>
            </w:r>
          </w:p>
        </w:tc>
        <w:tc>
          <w:tcPr>
            <w:tcW w:w="35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b/>
                <w:bCs/>
                <w:color w:val="000000"/>
                <w:kern w:val="0"/>
                <w:sz w:val="18"/>
                <w:szCs w:val="18"/>
              </w:rPr>
            </w:pPr>
            <w:r>
              <w:rPr>
                <w:rFonts w:hint="eastAsia" w:ascii="宋体" w:hAnsi="宋体" w:cs="宋体"/>
                <w:b/>
                <w:bCs/>
                <w:color w:val="000000"/>
                <w:kern w:val="0"/>
                <w:sz w:val="18"/>
                <w:szCs w:val="18"/>
              </w:rPr>
              <w:t>1,020.67</w:t>
            </w:r>
          </w:p>
        </w:tc>
        <w:tc>
          <w:tcPr>
            <w:tcW w:w="359" w:type="pct"/>
            <w:tcBorders>
              <w:top w:val="nil"/>
              <w:left w:val="single" w:color="auto" w:sz="4" w:space="0"/>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60"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298"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19"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19"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271"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1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1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94"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trHeight w:val="405" w:hRule="atLeast"/>
        </w:trPr>
        <w:tc>
          <w:tcPr>
            <w:tcW w:w="352" w:type="pc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2150501</w:t>
            </w:r>
          </w:p>
        </w:tc>
        <w:tc>
          <w:tcPr>
            <w:tcW w:w="496" w:type="pct"/>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行政运行</w:t>
            </w:r>
          </w:p>
        </w:tc>
        <w:tc>
          <w:tcPr>
            <w:tcW w:w="44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347.69</w:t>
            </w:r>
          </w:p>
        </w:tc>
        <w:tc>
          <w:tcPr>
            <w:tcW w:w="40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134.85</w:t>
            </w:r>
          </w:p>
        </w:tc>
        <w:tc>
          <w:tcPr>
            <w:tcW w:w="35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212.84</w:t>
            </w:r>
          </w:p>
        </w:tc>
        <w:tc>
          <w:tcPr>
            <w:tcW w:w="359" w:type="pct"/>
            <w:tcBorders>
              <w:top w:val="nil"/>
              <w:left w:val="single" w:color="auto" w:sz="4" w:space="0"/>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60"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298"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19"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19"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271"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1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1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94"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trHeight w:val="405" w:hRule="atLeast"/>
        </w:trPr>
        <w:tc>
          <w:tcPr>
            <w:tcW w:w="352" w:type="pc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b/>
                <w:bCs/>
                <w:color w:val="000000"/>
                <w:kern w:val="0"/>
                <w:sz w:val="18"/>
                <w:szCs w:val="18"/>
              </w:rPr>
            </w:pPr>
            <w:r>
              <w:rPr>
                <w:rFonts w:hint="eastAsia" w:ascii="宋体" w:hAnsi="宋体" w:cs="宋体"/>
                <w:b/>
                <w:bCs/>
                <w:color w:val="000000"/>
                <w:kern w:val="0"/>
                <w:sz w:val="18"/>
                <w:szCs w:val="18"/>
              </w:rPr>
              <w:t>221</w:t>
            </w:r>
          </w:p>
        </w:tc>
        <w:tc>
          <w:tcPr>
            <w:tcW w:w="496" w:type="pct"/>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b/>
                <w:bCs/>
                <w:color w:val="000000"/>
                <w:kern w:val="0"/>
                <w:sz w:val="18"/>
                <w:szCs w:val="18"/>
              </w:rPr>
            </w:pPr>
            <w:r>
              <w:rPr>
                <w:rFonts w:hint="eastAsia" w:ascii="宋体" w:hAnsi="宋体" w:cs="宋体"/>
                <w:b/>
                <w:bCs/>
                <w:color w:val="000000"/>
                <w:kern w:val="0"/>
                <w:sz w:val="18"/>
                <w:szCs w:val="18"/>
              </w:rPr>
              <w:t>　住房保障支出</w:t>
            </w:r>
          </w:p>
        </w:tc>
        <w:tc>
          <w:tcPr>
            <w:tcW w:w="44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b/>
                <w:bCs/>
                <w:color w:val="000000"/>
                <w:kern w:val="0"/>
                <w:sz w:val="18"/>
                <w:szCs w:val="18"/>
              </w:rPr>
            </w:pPr>
            <w:r>
              <w:rPr>
                <w:rFonts w:hint="eastAsia" w:ascii="宋体" w:hAnsi="宋体" w:cs="宋体"/>
                <w:b/>
                <w:bCs/>
                <w:color w:val="000000"/>
                <w:kern w:val="0"/>
                <w:sz w:val="18"/>
                <w:szCs w:val="18"/>
              </w:rPr>
              <w:t>28.67</w:t>
            </w:r>
          </w:p>
        </w:tc>
        <w:tc>
          <w:tcPr>
            <w:tcW w:w="40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b/>
                <w:bCs/>
                <w:color w:val="000000"/>
                <w:kern w:val="0"/>
                <w:sz w:val="18"/>
                <w:szCs w:val="18"/>
              </w:rPr>
            </w:pPr>
            <w:r>
              <w:rPr>
                <w:rFonts w:hint="eastAsia" w:ascii="宋体" w:hAnsi="宋体" w:cs="宋体"/>
                <w:b/>
                <w:bCs/>
                <w:color w:val="000000"/>
                <w:kern w:val="0"/>
                <w:sz w:val="18"/>
                <w:szCs w:val="18"/>
              </w:rPr>
              <w:t>0.36</w:t>
            </w:r>
          </w:p>
        </w:tc>
        <w:tc>
          <w:tcPr>
            <w:tcW w:w="35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b/>
                <w:bCs/>
                <w:color w:val="000000"/>
                <w:kern w:val="0"/>
                <w:sz w:val="18"/>
                <w:szCs w:val="18"/>
              </w:rPr>
            </w:pPr>
            <w:r>
              <w:rPr>
                <w:rFonts w:hint="eastAsia" w:ascii="宋体" w:hAnsi="宋体" w:cs="宋体"/>
                <w:b/>
                <w:bCs/>
                <w:color w:val="000000"/>
                <w:kern w:val="0"/>
                <w:sz w:val="18"/>
                <w:szCs w:val="18"/>
              </w:rPr>
              <w:t>28.31</w:t>
            </w:r>
          </w:p>
        </w:tc>
        <w:tc>
          <w:tcPr>
            <w:tcW w:w="359" w:type="pct"/>
            <w:tcBorders>
              <w:top w:val="nil"/>
              <w:left w:val="single" w:color="auto" w:sz="4" w:space="0"/>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60"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298"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19"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19"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271"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1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1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94"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trHeight w:val="405" w:hRule="atLeast"/>
        </w:trPr>
        <w:tc>
          <w:tcPr>
            <w:tcW w:w="352" w:type="pc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b/>
                <w:bCs/>
                <w:color w:val="000000"/>
                <w:kern w:val="0"/>
                <w:sz w:val="18"/>
                <w:szCs w:val="18"/>
              </w:rPr>
            </w:pPr>
            <w:r>
              <w:rPr>
                <w:rFonts w:hint="eastAsia" w:ascii="宋体" w:hAnsi="宋体" w:cs="宋体"/>
                <w:b/>
                <w:bCs/>
                <w:color w:val="000000"/>
                <w:kern w:val="0"/>
                <w:sz w:val="18"/>
                <w:szCs w:val="18"/>
              </w:rPr>
              <w:t>22102</w:t>
            </w:r>
          </w:p>
        </w:tc>
        <w:tc>
          <w:tcPr>
            <w:tcW w:w="496" w:type="pct"/>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b/>
                <w:bCs/>
                <w:color w:val="000000"/>
                <w:kern w:val="0"/>
                <w:sz w:val="18"/>
                <w:szCs w:val="18"/>
              </w:rPr>
            </w:pPr>
            <w:r>
              <w:rPr>
                <w:rFonts w:hint="eastAsia" w:ascii="宋体" w:hAnsi="宋体" w:cs="宋体"/>
                <w:b/>
                <w:bCs/>
                <w:color w:val="000000"/>
                <w:kern w:val="0"/>
                <w:sz w:val="18"/>
                <w:szCs w:val="18"/>
              </w:rPr>
              <w:t>　　住房改革支出</w:t>
            </w:r>
          </w:p>
        </w:tc>
        <w:tc>
          <w:tcPr>
            <w:tcW w:w="44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b/>
                <w:bCs/>
                <w:color w:val="000000"/>
                <w:kern w:val="0"/>
                <w:sz w:val="18"/>
                <w:szCs w:val="18"/>
              </w:rPr>
            </w:pPr>
            <w:r>
              <w:rPr>
                <w:rFonts w:hint="eastAsia" w:ascii="宋体" w:hAnsi="宋体" w:cs="宋体"/>
                <w:b/>
                <w:bCs/>
                <w:color w:val="000000"/>
                <w:kern w:val="0"/>
                <w:sz w:val="18"/>
                <w:szCs w:val="18"/>
              </w:rPr>
              <w:t>28.67</w:t>
            </w:r>
          </w:p>
        </w:tc>
        <w:tc>
          <w:tcPr>
            <w:tcW w:w="40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b/>
                <w:bCs/>
                <w:color w:val="000000"/>
                <w:kern w:val="0"/>
                <w:sz w:val="18"/>
                <w:szCs w:val="18"/>
              </w:rPr>
            </w:pPr>
            <w:r>
              <w:rPr>
                <w:rFonts w:hint="eastAsia" w:ascii="宋体" w:hAnsi="宋体" w:cs="宋体"/>
                <w:b/>
                <w:bCs/>
                <w:color w:val="000000"/>
                <w:kern w:val="0"/>
                <w:sz w:val="18"/>
                <w:szCs w:val="18"/>
              </w:rPr>
              <w:t>0.36</w:t>
            </w:r>
          </w:p>
        </w:tc>
        <w:tc>
          <w:tcPr>
            <w:tcW w:w="35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b/>
                <w:bCs/>
                <w:color w:val="000000"/>
                <w:kern w:val="0"/>
                <w:sz w:val="18"/>
                <w:szCs w:val="18"/>
              </w:rPr>
            </w:pPr>
            <w:r>
              <w:rPr>
                <w:rFonts w:hint="eastAsia" w:ascii="宋体" w:hAnsi="宋体" w:cs="宋体"/>
                <w:b/>
                <w:bCs/>
                <w:color w:val="000000"/>
                <w:kern w:val="0"/>
                <w:sz w:val="18"/>
                <w:szCs w:val="18"/>
              </w:rPr>
              <w:t>28.31</w:t>
            </w:r>
          </w:p>
        </w:tc>
        <w:tc>
          <w:tcPr>
            <w:tcW w:w="359" w:type="pct"/>
            <w:tcBorders>
              <w:top w:val="nil"/>
              <w:left w:val="single" w:color="auto" w:sz="4" w:space="0"/>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60"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298"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19"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19"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271"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1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1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94"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trHeight w:val="405" w:hRule="atLeast"/>
        </w:trPr>
        <w:tc>
          <w:tcPr>
            <w:tcW w:w="352" w:type="pc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2210201</w:t>
            </w:r>
          </w:p>
        </w:tc>
        <w:tc>
          <w:tcPr>
            <w:tcW w:w="496" w:type="pct"/>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住房公积金</w:t>
            </w:r>
          </w:p>
        </w:tc>
        <w:tc>
          <w:tcPr>
            <w:tcW w:w="44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27.57</w:t>
            </w:r>
          </w:p>
        </w:tc>
        <w:tc>
          <w:tcPr>
            <w:tcW w:w="40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　</w:t>
            </w:r>
          </w:p>
        </w:tc>
        <w:tc>
          <w:tcPr>
            <w:tcW w:w="35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27.57</w:t>
            </w:r>
          </w:p>
        </w:tc>
        <w:tc>
          <w:tcPr>
            <w:tcW w:w="359" w:type="pct"/>
            <w:tcBorders>
              <w:top w:val="nil"/>
              <w:left w:val="single" w:color="auto" w:sz="4" w:space="0"/>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60"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298"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19"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19"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271"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1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1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94"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trHeight w:val="405" w:hRule="atLeast"/>
        </w:trPr>
        <w:tc>
          <w:tcPr>
            <w:tcW w:w="352" w:type="pc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2210203</w:t>
            </w:r>
          </w:p>
        </w:tc>
        <w:tc>
          <w:tcPr>
            <w:tcW w:w="496" w:type="pct"/>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购房补贴</w:t>
            </w:r>
          </w:p>
        </w:tc>
        <w:tc>
          <w:tcPr>
            <w:tcW w:w="44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1.10</w:t>
            </w:r>
          </w:p>
        </w:tc>
        <w:tc>
          <w:tcPr>
            <w:tcW w:w="40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0.36</w:t>
            </w:r>
          </w:p>
        </w:tc>
        <w:tc>
          <w:tcPr>
            <w:tcW w:w="35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0.74</w:t>
            </w:r>
          </w:p>
        </w:tc>
        <w:tc>
          <w:tcPr>
            <w:tcW w:w="359" w:type="pct"/>
            <w:tcBorders>
              <w:top w:val="nil"/>
              <w:left w:val="single" w:color="auto" w:sz="4" w:space="0"/>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60"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298"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19"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19"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271"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1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1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94"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trHeight w:val="405" w:hRule="atLeast"/>
        </w:trPr>
        <w:tc>
          <w:tcPr>
            <w:tcW w:w="849" w:type="pct"/>
            <w:gridSpan w:val="2"/>
            <w:tcBorders>
              <w:top w:val="single" w:color="auto" w:sz="4" w:space="0"/>
              <w:left w:val="single" w:color="auto" w:sz="4" w:space="0"/>
              <w:bottom w:val="single" w:color="auto" w:sz="4" w:space="0"/>
              <w:right w:val="single" w:color="000000"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合  计</w:t>
            </w:r>
          </w:p>
        </w:tc>
        <w:tc>
          <w:tcPr>
            <w:tcW w:w="448" w:type="pct"/>
            <w:tcBorders>
              <w:top w:val="nil"/>
              <w:left w:val="single" w:color="000000" w:sz="4" w:space="0"/>
              <w:bottom w:val="single" w:color="000000" w:sz="4" w:space="0"/>
              <w:right w:val="single" w:color="000000" w:sz="4" w:space="0"/>
            </w:tcBorders>
            <w:shd w:val="clear" w:color="auto" w:fill="auto"/>
            <w:noWrap/>
            <w:vAlign w:val="center"/>
          </w:tcPr>
          <w:p>
            <w:pPr>
              <w:widowControl/>
              <w:jc w:val="right"/>
              <w:rPr>
                <w:rFonts w:ascii="宋体" w:hAnsi="宋体" w:cs="宋体"/>
                <w:b/>
                <w:bCs/>
                <w:color w:val="000000"/>
                <w:kern w:val="0"/>
                <w:sz w:val="18"/>
                <w:szCs w:val="18"/>
              </w:rPr>
            </w:pPr>
            <w:r>
              <w:rPr>
                <w:rFonts w:hint="eastAsia" w:ascii="宋体" w:hAnsi="宋体" w:cs="宋体"/>
                <w:b/>
                <w:bCs/>
                <w:color w:val="000000"/>
                <w:kern w:val="0"/>
                <w:sz w:val="18"/>
                <w:szCs w:val="18"/>
              </w:rPr>
              <w:t>3,339.66</w:t>
            </w:r>
          </w:p>
        </w:tc>
        <w:tc>
          <w:tcPr>
            <w:tcW w:w="40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b/>
                <w:bCs/>
                <w:color w:val="000000"/>
                <w:kern w:val="0"/>
                <w:sz w:val="18"/>
                <w:szCs w:val="18"/>
              </w:rPr>
            </w:pPr>
            <w:r>
              <w:rPr>
                <w:rFonts w:hint="eastAsia" w:ascii="宋体" w:hAnsi="宋体" w:cs="宋体"/>
                <w:b/>
                <w:bCs/>
                <w:color w:val="000000"/>
                <w:kern w:val="0"/>
                <w:sz w:val="18"/>
                <w:szCs w:val="18"/>
              </w:rPr>
              <w:t>2,226.81</w:t>
            </w:r>
          </w:p>
        </w:tc>
        <w:tc>
          <w:tcPr>
            <w:tcW w:w="35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b/>
                <w:bCs/>
                <w:color w:val="000000"/>
                <w:kern w:val="0"/>
                <w:sz w:val="18"/>
                <w:szCs w:val="18"/>
              </w:rPr>
            </w:pPr>
            <w:r>
              <w:rPr>
                <w:rFonts w:hint="eastAsia" w:ascii="宋体" w:hAnsi="宋体" w:cs="宋体"/>
                <w:b/>
                <w:bCs/>
                <w:color w:val="000000"/>
                <w:kern w:val="0"/>
                <w:sz w:val="18"/>
                <w:szCs w:val="18"/>
              </w:rPr>
              <w:t>1,112.85</w:t>
            </w:r>
          </w:p>
        </w:tc>
        <w:tc>
          <w:tcPr>
            <w:tcW w:w="359" w:type="pct"/>
            <w:tcBorders>
              <w:top w:val="nil"/>
              <w:left w:val="single" w:color="auto" w:sz="4" w:space="0"/>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60"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298" w:type="pct"/>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kern w:val="0"/>
                <w:sz w:val="22"/>
                <w:szCs w:val="22"/>
              </w:rPr>
            </w:pPr>
            <w:r>
              <w:rPr>
                <w:rFonts w:hint="eastAsia" w:ascii="宋体" w:hAnsi="宋体" w:cs="宋体"/>
                <w:kern w:val="0"/>
                <w:sz w:val="22"/>
                <w:szCs w:val="22"/>
              </w:rPr>
              <w:t>　</w:t>
            </w:r>
          </w:p>
        </w:tc>
        <w:tc>
          <w:tcPr>
            <w:tcW w:w="319" w:type="pct"/>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kern w:val="0"/>
                <w:sz w:val="22"/>
                <w:szCs w:val="22"/>
              </w:rPr>
            </w:pPr>
            <w:r>
              <w:rPr>
                <w:rFonts w:hint="eastAsia" w:ascii="宋体" w:hAnsi="宋体" w:cs="宋体"/>
                <w:kern w:val="0"/>
                <w:sz w:val="22"/>
                <w:szCs w:val="22"/>
              </w:rPr>
              <w:t>　</w:t>
            </w:r>
          </w:p>
        </w:tc>
        <w:tc>
          <w:tcPr>
            <w:tcW w:w="319"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271"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1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12"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94" w:type="pct"/>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r>
    </w:tbl>
    <w:p>
      <w:pPr>
        <w:pStyle w:val="12"/>
        <w:widowControl/>
        <w:spacing w:beforeAutospacing="0" w:afterAutospacing="0" w:line="27" w:lineRule="atLeast"/>
        <w:ind w:firstLine="420"/>
        <w:rPr>
          <w:rFonts w:ascii="宋体" w:hAnsi="宋体" w:cs="宋体"/>
          <w:color w:val="070707"/>
        </w:rPr>
      </w:pPr>
    </w:p>
    <w:p>
      <w:pPr>
        <w:pStyle w:val="12"/>
        <w:widowControl/>
        <w:spacing w:beforeAutospacing="0" w:afterAutospacing="0" w:line="27" w:lineRule="atLeast"/>
        <w:ind w:firstLine="420"/>
        <w:jc w:val="center"/>
        <w:rPr>
          <w:rFonts w:ascii="宋体" w:hAnsi="宋体" w:cs="宋体"/>
          <w:color w:val="070707"/>
        </w:rPr>
      </w:pPr>
      <w:r>
        <w:rPr>
          <w:rFonts w:ascii="宋体" w:hAnsi="宋体" w:cs="宋体"/>
          <w:color w:val="070707"/>
        </w:rPr>
        <w:pict>
          <v:shape id="_x0000_i1025" o:spt="75" type="#_x0000_t75" style="height:24pt;width:24pt;" filled="f" o:preferrelative="t" stroked="f" coordsize="21600,21600">
            <v:path/>
            <v:fill on="f" focussize="0,0"/>
            <v:stroke on="f" joinstyle="miter"/>
            <v:imagedata o:title=""/>
            <o:lock v:ext="edit" aspectratio="t"/>
            <w10:wrap type="none"/>
            <w10:anchorlock/>
          </v:shape>
        </w:pict>
      </w:r>
    </w:p>
    <w:p>
      <w:pPr>
        <w:pStyle w:val="12"/>
        <w:widowControl/>
        <w:spacing w:beforeAutospacing="0" w:afterAutospacing="0" w:line="27" w:lineRule="atLeast"/>
        <w:ind w:firstLine="420"/>
        <w:jc w:val="center"/>
        <w:rPr>
          <w:rFonts w:ascii="宋体" w:hAnsi="宋体" w:cs="宋体"/>
          <w:color w:val="070707"/>
        </w:rPr>
      </w:pPr>
      <w:r>
        <w:rPr>
          <w:rFonts w:ascii="宋体" w:hAnsi="宋体" w:cs="宋体"/>
          <w:color w:val="070707"/>
        </w:rPr>
        <w:pict>
          <v:shape id="_x0000_i1026" o:spt="75" type="#_x0000_t75" style="height:24pt;width:24pt;" filled="f" o:preferrelative="t" stroked="f" coordsize="21600,21600">
            <v:path/>
            <v:fill on="f" focussize="0,0"/>
            <v:stroke on="f" joinstyle="miter"/>
            <v:imagedata o:title=""/>
            <o:lock v:ext="edit" aspectratio="t"/>
            <w10:wrap type="none"/>
            <w10:anchorlock/>
          </v:shape>
        </w:pict>
      </w:r>
    </w:p>
    <w:p>
      <w:pPr>
        <w:pStyle w:val="12"/>
        <w:widowControl/>
        <w:spacing w:beforeAutospacing="0" w:afterAutospacing="0" w:line="27" w:lineRule="atLeast"/>
        <w:ind w:firstLine="420"/>
        <w:jc w:val="center"/>
        <w:rPr>
          <w:rFonts w:ascii="宋体" w:hAnsi="宋体" w:cs="宋体"/>
          <w:color w:val="070707"/>
        </w:rPr>
      </w:pPr>
    </w:p>
    <w:p>
      <w:pPr>
        <w:pStyle w:val="12"/>
        <w:widowControl/>
        <w:spacing w:beforeAutospacing="0" w:afterAutospacing="0" w:line="27" w:lineRule="atLeast"/>
        <w:ind w:firstLine="420"/>
        <w:jc w:val="center"/>
        <w:rPr>
          <w:rFonts w:ascii="宋体" w:hAnsi="宋体" w:cs="宋体"/>
          <w:color w:val="070707"/>
        </w:rPr>
      </w:pPr>
    </w:p>
    <w:p>
      <w:pPr>
        <w:pStyle w:val="12"/>
        <w:widowControl/>
        <w:spacing w:beforeAutospacing="0" w:afterAutospacing="0" w:line="27" w:lineRule="atLeast"/>
        <w:ind w:firstLine="420"/>
        <w:jc w:val="center"/>
        <w:rPr>
          <w:rFonts w:ascii="宋体" w:hAnsi="宋体" w:cs="宋体"/>
          <w:color w:val="070707"/>
        </w:rPr>
      </w:pPr>
      <w:r>
        <w:rPr>
          <w:rFonts w:ascii="宋体" w:hAnsi="宋体" w:cs="宋体"/>
          <w:color w:val="070707"/>
        </w:rPr>
        <w:pict>
          <v:rect id="_x0000_s1045" o:spid="_x0000_s1045" o:spt="1" style="position:absolute;left:0pt;margin-left:631.6pt;margin-top:27.55pt;height:31.55pt;width:81.7pt;z-index:251664384;mso-width-relative:page;mso-height-relative:page;" filled="f" stroked="f" coordsize="21600,21600">
            <v:path/>
            <v:fill on="f" focussize="0,0"/>
            <v:stroke on="f" weight="1.25pt"/>
            <v:imagedata o:title=""/>
            <o:lock v:ext="edit" aspectratio="f"/>
            <v:textbox>
              <w:txbxContent>
                <w:p>
                  <w:r>
                    <w:rPr>
                      <w:rFonts w:hint="eastAsia"/>
                    </w:rPr>
                    <w:t>部门公开表3</w:t>
                  </w:r>
                </w:p>
              </w:txbxContent>
            </v:textbox>
          </v:rect>
        </w:pict>
      </w:r>
    </w:p>
    <w:tbl>
      <w:tblPr>
        <w:tblStyle w:val="8"/>
        <w:tblW w:w="14380" w:type="dxa"/>
        <w:tblInd w:w="93" w:type="dxa"/>
        <w:tblLayout w:type="autofit"/>
        <w:tblCellMar>
          <w:top w:w="0" w:type="dxa"/>
          <w:left w:w="108" w:type="dxa"/>
          <w:bottom w:w="0" w:type="dxa"/>
          <w:right w:w="108" w:type="dxa"/>
        </w:tblCellMar>
      </w:tblPr>
      <w:tblGrid>
        <w:gridCol w:w="1080"/>
        <w:gridCol w:w="2020"/>
        <w:gridCol w:w="1880"/>
        <w:gridCol w:w="1880"/>
        <w:gridCol w:w="1880"/>
        <w:gridCol w:w="1880"/>
        <w:gridCol w:w="1880"/>
        <w:gridCol w:w="1880"/>
      </w:tblGrid>
      <w:tr>
        <w:tblPrEx>
          <w:tblCellMar>
            <w:top w:w="0" w:type="dxa"/>
            <w:left w:w="108" w:type="dxa"/>
            <w:bottom w:w="0" w:type="dxa"/>
            <w:right w:w="108" w:type="dxa"/>
          </w:tblCellMar>
        </w:tblPrEx>
        <w:trPr>
          <w:trHeight w:val="405" w:hRule="atLeast"/>
        </w:trPr>
        <w:tc>
          <w:tcPr>
            <w:tcW w:w="14380" w:type="dxa"/>
            <w:gridSpan w:val="8"/>
            <w:tcBorders>
              <w:top w:val="nil"/>
              <w:left w:val="nil"/>
              <w:bottom w:val="nil"/>
              <w:right w:val="nil"/>
            </w:tcBorders>
            <w:shd w:val="clear" w:color="auto" w:fill="auto"/>
            <w:noWrap/>
            <w:vAlign w:val="center"/>
          </w:tcPr>
          <w:p>
            <w:pPr>
              <w:widowControl/>
              <w:jc w:val="center"/>
              <w:rPr>
                <w:rFonts w:ascii="黑体" w:hAnsi="宋体" w:eastAsia="黑体" w:cs="宋体"/>
                <w:kern w:val="0"/>
                <w:sz w:val="32"/>
                <w:szCs w:val="32"/>
              </w:rPr>
            </w:pPr>
            <w:r>
              <w:rPr>
                <w:rFonts w:hint="eastAsia" w:ascii="黑体" w:hAnsi="宋体" w:eastAsia="黑体" w:cs="宋体"/>
                <w:kern w:val="0"/>
                <w:sz w:val="32"/>
                <w:szCs w:val="32"/>
              </w:rPr>
              <w:t>部门支出总表</w:t>
            </w:r>
          </w:p>
        </w:tc>
      </w:tr>
      <w:tr>
        <w:tblPrEx>
          <w:tblCellMar>
            <w:top w:w="0" w:type="dxa"/>
            <w:left w:w="108" w:type="dxa"/>
            <w:bottom w:w="0" w:type="dxa"/>
            <w:right w:w="108" w:type="dxa"/>
          </w:tblCellMar>
        </w:tblPrEx>
        <w:trPr>
          <w:trHeight w:val="327" w:hRule="atLeast"/>
        </w:trPr>
        <w:tc>
          <w:tcPr>
            <w:tcW w:w="1080" w:type="dxa"/>
            <w:tcBorders>
              <w:top w:val="nil"/>
              <w:left w:val="nil"/>
              <w:bottom w:val="single" w:color="auto" w:sz="4" w:space="0"/>
              <w:right w:val="nil"/>
            </w:tcBorders>
            <w:shd w:val="clear" w:color="auto" w:fill="auto"/>
            <w:noWrap/>
            <w:vAlign w:val="center"/>
          </w:tcPr>
          <w:p>
            <w:pPr>
              <w:widowControl/>
              <w:jc w:val="left"/>
              <w:rPr>
                <w:rFonts w:ascii="宋体" w:hAnsi="宋体" w:cs="宋体"/>
                <w:kern w:val="0"/>
                <w:sz w:val="18"/>
                <w:szCs w:val="18"/>
              </w:rPr>
            </w:pPr>
            <w:r>
              <w:rPr>
                <w:rFonts w:hint="eastAsia" w:ascii="宋体" w:hAnsi="宋体" w:cs="宋体"/>
                <w:kern w:val="0"/>
                <w:sz w:val="18"/>
                <w:szCs w:val="18"/>
              </w:rPr>
              <w:t>　</w:t>
            </w:r>
          </w:p>
        </w:tc>
        <w:tc>
          <w:tcPr>
            <w:tcW w:w="2020" w:type="dxa"/>
            <w:tcBorders>
              <w:top w:val="nil"/>
              <w:left w:val="nil"/>
              <w:bottom w:val="single" w:color="auto" w:sz="4" w:space="0"/>
              <w:right w:val="nil"/>
            </w:tcBorders>
            <w:shd w:val="clear" w:color="auto" w:fill="auto"/>
            <w:noWrap/>
            <w:vAlign w:val="center"/>
          </w:tcPr>
          <w:p>
            <w:pPr>
              <w:widowControl/>
              <w:jc w:val="left"/>
              <w:rPr>
                <w:rFonts w:ascii="宋体" w:hAnsi="宋体" w:cs="宋体"/>
                <w:kern w:val="0"/>
                <w:sz w:val="18"/>
                <w:szCs w:val="18"/>
              </w:rPr>
            </w:pPr>
            <w:r>
              <w:rPr>
                <w:rFonts w:hint="eastAsia" w:ascii="宋体" w:hAnsi="宋体" w:cs="宋体"/>
                <w:kern w:val="0"/>
                <w:sz w:val="18"/>
                <w:szCs w:val="18"/>
              </w:rPr>
              <w:t>　</w:t>
            </w:r>
          </w:p>
        </w:tc>
        <w:tc>
          <w:tcPr>
            <w:tcW w:w="1880" w:type="dxa"/>
            <w:tcBorders>
              <w:top w:val="nil"/>
              <w:left w:val="nil"/>
              <w:bottom w:val="single" w:color="auto" w:sz="4" w:space="0"/>
              <w:right w:val="nil"/>
            </w:tcBorders>
            <w:shd w:val="clear" w:color="auto" w:fill="auto"/>
            <w:noWrap/>
            <w:vAlign w:val="center"/>
          </w:tcPr>
          <w:p>
            <w:pPr>
              <w:widowControl/>
              <w:jc w:val="left"/>
              <w:rPr>
                <w:rFonts w:ascii="宋体" w:hAnsi="宋体" w:cs="宋体"/>
                <w:kern w:val="0"/>
                <w:sz w:val="18"/>
                <w:szCs w:val="18"/>
              </w:rPr>
            </w:pPr>
            <w:r>
              <w:rPr>
                <w:rFonts w:hint="eastAsia" w:ascii="宋体" w:hAnsi="宋体" w:cs="宋体"/>
                <w:kern w:val="0"/>
                <w:sz w:val="18"/>
                <w:szCs w:val="18"/>
              </w:rPr>
              <w:t>　</w:t>
            </w:r>
          </w:p>
        </w:tc>
        <w:tc>
          <w:tcPr>
            <w:tcW w:w="1880" w:type="dxa"/>
            <w:tcBorders>
              <w:top w:val="nil"/>
              <w:left w:val="nil"/>
              <w:bottom w:val="single" w:color="auto" w:sz="4" w:space="0"/>
              <w:right w:val="nil"/>
            </w:tcBorders>
            <w:shd w:val="clear" w:color="auto" w:fill="auto"/>
            <w:noWrap/>
            <w:vAlign w:val="center"/>
          </w:tcPr>
          <w:p>
            <w:pPr>
              <w:widowControl/>
              <w:jc w:val="left"/>
              <w:rPr>
                <w:rFonts w:ascii="宋体" w:hAnsi="宋体" w:cs="宋体"/>
                <w:kern w:val="0"/>
                <w:sz w:val="18"/>
                <w:szCs w:val="18"/>
              </w:rPr>
            </w:pPr>
            <w:r>
              <w:rPr>
                <w:rFonts w:hint="eastAsia" w:ascii="宋体" w:hAnsi="宋体" w:cs="宋体"/>
                <w:kern w:val="0"/>
                <w:sz w:val="18"/>
                <w:szCs w:val="18"/>
              </w:rPr>
              <w:t>　</w:t>
            </w:r>
          </w:p>
        </w:tc>
        <w:tc>
          <w:tcPr>
            <w:tcW w:w="1880" w:type="dxa"/>
            <w:tcBorders>
              <w:top w:val="nil"/>
              <w:left w:val="nil"/>
              <w:bottom w:val="single" w:color="auto" w:sz="4" w:space="0"/>
              <w:right w:val="nil"/>
            </w:tcBorders>
            <w:shd w:val="clear" w:color="auto" w:fill="auto"/>
            <w:noWrap/>
            <w:vAlign w:val="center"/>
          </w:tcPr>
          <w:p>
            <w:pPr>
              <w:widowControl/>
              <w:jc w:val="left"/>
              <w:rPr>
                <w:rFonts w:ascii="宋体" w:hAnsi="宋体" w:cs="宋体"/>
                <w:kern w:val="0"/>
                <w:sz w:val="18"/>
                <w:szCs w:val="18"/>
              </w:rPr>
            </w:pPr>
            <w:r>
              <w:rPr>
                <w:rFonts w:hint="eastAsia" w:ascii="宋体" w:hAnsi="宋体" w:cs="宋体"/>
                <w:kern w:val="0"/>
                <w:sz w:val="18"/>
                <w:szCs w:val="18"/>
              </w:rPr>
              <w:t>　</w:t>
            </w:r>
          </w:p>
        </w:tc>
        <w:tc>
          <w:tcPr>
            <w:tcW w:w="1880" w:type="dxa"/>
            <w:tcBorders>
              <w:top w:val="nil"/>
              <w:left w:val="nil"/>
              <w:bottom w:val="single" w:color="auto" w:sz="4" w:space="0"/>
              <w:right w:val="nil"/>
            </w:tcBorders>
            <w:shd w:val="clear" w:color="auto" w:fill="auto"/>
            <w:noWrap/>
            <w:vAlign w:val="center"/>
          </w:tcPr>
          <w:p>
            <w:pPr>
              <w:widowControl/>
              <w:jc w:val="left"/>
              <w:rPr>
                <w:rFonts w:ascii="宋体" w:hAnsi="宋体" w:cs="宋体"/>
                <w:kern w:val="0"/>
                <w:sz w:val="18"/>
                <w:szCs w:val="18"/>
              </w:rPr>
            </w:pPr>
            <w:r>
              <w:rPr>
                <w:rFonts w:hint="eastAsia" w:ascii="宋体" w:hAnsi="宋体" w:cs="宋体"/>
                <w:kern w:val="0"/>
                <w:sz w:val="18"/>
                <w:szCs w:val="18"/>
              </w:rPr>
              <w:t>　</w:t>
            </w:r>
          </w:p>
        </w:tc>
        <w:tc>
          <w:tcPr>
            <w:tcW w:w="1880" w:type="dxa"/>
            <w:tcBorders>
              <w:top w:val="nil"/>
              <w:left w:val="nil"/>
              <w:bottom w:val="single" w:color="auto" w:sz="4" w:space="0"/>
              <w:right w:val="nil"/>
            </w:tcBorders>
            <w:shd w:val="clear" w:color="auto" w:fill="auto"/>
            <w:noWrap/>
            <w:vAlign w:val="center"/>
          </w:tcPr>
          <w:p>
            <w:pPr>
              <w:widowControl/>
              <w:jc w:val="left"/>
              <w:rPr>
                <w:rFonts w:ascii="宋体" w:hAnsi="宋体" w:cs="宋体"/>
                <w:kern w:val="0"/>
                <w:sz w:val="18"/>
                <w:szCs w:val="18"/>
              </w:rPr>
            </w:pPr>
            <w:r>
              <w:rPr>
                <w:rFonts w:hint="eastAsia" w:ascii="宋体" w:hAnsi="宋体" w:cs="宋体"/>
                <w:kern w:val="0"/>
                <w:sz w:val="18"/>
                <w:szCs w:val="18"/>
              </w:rPr>
              <w:t>　</w:t>
            </w:r>
          </w:p>
        </w:tc>
        <w:tc>
          <w:tcPr>
            <w:tcW w:w="1880" w:type="dxa"/>
            <w:tcBorders>
              <w:top w:val="nil"/>
              <w:left w:val="nil"/>
              <w:bottom w:val="single" w:color="auto" w:sz="4" w:space="0"/>
              <w:right w:val="nil"/>
            </w:tcBorders>
            <w:shd w:val="clear" w:color="auto" w:fill="auto"/>
            <w:noWrap/>
            <w:vAlign w:val="center"/>
          </w:tcPr>
          <w:p>
            <w:pPr>
              <w:widowControl/>
              <w:jc w:val="right"/>
              <w:rPr>
                <w:rFonts w:ascii="宋体" w:hAnsi="宋体" w:cs="宋体"/>
                <w:kern w:val="0"/>
                <w:sz w:val="18"/>
                <w:szCs w:val="18"/>
              </w:rPr>
            </w:pPr>
            <w:r>
              <w:rPr>
                <w:rFonts w:hint="eastAsia" w:ascii="宋体" w:hAnsi="宋体" w:cs="宋体"/>
                <w:kern w:val="0"/>
                <w:sz w:val="18"/>
                <w:szCs w:val="18"/>
              </w:rPr>
              <w:t>单位：万元</w:t>
            </w:r>
          </w:p>
        </w:tc>
      </w:tr>
      <w:tr>
        <w:tblPrEx>
          <w:tblCellMar>
            <w:top w:w="0" w:type="dxa"/>
            <w:left w:w="108" w:type="dxa"/>
            <w:bottom w:w="0" w:type="dxa"/>
            <w:right w:w="108" w:type="dxa"/>
          </w:tblCellMar>
        </w:tblPrEx>
        <w:trPr>
          <w:trHeight w:val="1020" w:hRule="atLeast"/>
        </w:trPr>
        <w:tc>
          <w:tcPr>
            <w:tcW w:w="1080" w:type="dxa"/>
            <w:tcBorders>
              <w:top w:val="nil"/>
              <w:left w:val="single" w:color="auto" w:sz="4" w:space="0"/>
              <w:bottom w:val="nil"/>
              <w:right w:val="single" w:color="auto" w:sz="4" w:space="0"/>
            </w:tcBorders>
            <w:shd w:val="clear" w:color="auto" w:fill="auto"/>
            <w:noWrap/>
            <w:vAlign w:val="center"/>
          </w:tcPr>
          <w:p>
            <w:pPr>
              <w:widowControl/>
              <w:jc w:val="center"/>
              <w:rPr>
                <w:rFonts w:ascii="宋体" w:hAnsi="宋体" w:cs="宋体"/>
                <w:kern w:val="0"/>
                <w:sz w:val="20"/>
                <w:szCs w:val="20"/>
              </w:rPr>
            </w:pPr>
            <w:r>
              <w:rPr>
                <w:rFonts w:hint="eastAsia" w:ascii="宋体" w:hAnsi="宋体" w:cs="宋体"/>
                <w:kern w:val="0"/>
                <w:sz w:val="20"/>
                <w:szCs w:val="20"/>
              </w:rPr>
              <w:t>科目编码</w:t>
            </w:r>
          </w:p>
        </w:tc>
        <w:tc>
          <w:tcPr>
            <w:tcW w:w="2020" w:type="dxa"/>
            <w:tcBorders>
              <w:top w:val="nil"/>
              <w:left w:val="nil"/>
              <w:bottom w:val="nil"/>
              <w:right w:val="single" w:color="auto" w:sz="4" w:space="0"/>
            </w:tcBorders>
            <w:shd w:val="clear" w:color="auto" w:fill="auto"/>
            <w:noWrap/>
            <w:vAlign w:val="center"/>
          </w:tcPr>
          <w:p>
            <w:pPr>
              <w:widowControl/>
              <w:jc w:val="center"/>
              <w:rPr>
                <w:rFonts w:ascii="宋体" w:hAnsi="宋体" w:cs="宋体"/>
                <w:kern w:val="0"/>
                <w:sz w:val="20"/>
                <w:szCs w:val="20"/>
              </w:rPr>
            </w:pPr>
            <w:r>
              <w:rPr>
                <w:rFonts w:hint="eastAsia" w:ascii="宋体" w:hAnsi="宋体" w:cs="宋体"/>
                <w:kern w:val="0"/>
                <w:sz w:val="20"/>
                <w:szCs w:val="20"/>
              </w:rPr>
              <w:t>科目名称</w:t>
            </w:r>
          </w:p>
        </w:tc>
        <w:tc>
          <w:tcPr>
            <w:tcW w:w="1880" w:type="dxa"/>
            <w:tcBorders>
              <w:top w:val="nil"/>
              <w:left w:val="nil"/>
              <w:bottom w:val="nil"/>
              <w:right w:val="single" w:color="auto" w:sz="4" w:space="0"/>
            </w:tcBorders>
            <w:shd w:val="clear" w:color="auto" w:fill="auto"/>
            <w:noWrap/>
            <w:vAlign w:val="center"/>
          </w:tcPr>
          <w:p>
            <w:pPr>
              <w:widowControl/>
              <w:jc w:val="center"/>
              <w:rPr>
                <w:rFonts w:ascii="宋体" w:hAnsi="宋体" w:cs="宋体"/>
                <w:kern w:val="0"/>
                <w:sz w:val="20"/>
                <w:szCs w:val="20"/>
              </w:rPr>
            </w:pPr>
            <w:r>
              <w:rPr>
                <w:rFonts w:hint="eastAsia" w:ascii="宋体" w:hAnsi="宋体" w:cs="宋体"/>
                <w:kern w:val="0"/>
                <w:sz w:val="20"/>
                <w:szCs w:val="20"/>
              </w:rPr>
              <w:t>合  计</w:t>
            </w:r>
          </w:p>
        </w:tc>
        <w:tc>
          <w:tcPr>
            <w:tcW w:w="1880" w:type="dxa"/>
            <w:tcBorders>
              <w:top w:val="nil"/>
              <w:left w:val="nil"/>
              <w:bottom w:val="nil"/>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基本支出</w:t>
            </w:r>
          </w:p>
        </w:tc>
        <w:tc>
          <w:tcPr>
            <w:tcW w:w="1880" w:type="dxa"/>
            <w:tcBorders>
              <w:top w:val="nil"/>
              <w:left w:val="nil"/>
              <w:bottom w:val="nil"/>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项目支出</w:t>
            </w:r>
          </w:p>
        </w:tc>
        <w:tc>
          <w:tcPr>
            <w:tcW w:w="1880" w:type="dxa"/>
            <w:tcBorders>
              <w:top w:val="nil"/>
              <w:left w:val="nil"/>
              <w:bottom w:val="nil"/>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上缴上级支出</w:t>
            </w:r>
          </w:p>
        </w:tc>
        <w:tc>
          <w:tcPr>
            <w:tcW w:w="1880" w:type="dxa"/>
            <w:tcBorders>
              <w:top w:val="nil"/>
              <w:left w:val="nil"/>
              <w:bottom w:val="nil"/>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事业单位经营支出</w:t>
            </w:r>
          </w:p>
        </w:tc>
        <w:tc>
          <w:tcPr>
            <w:tcW w:w="18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对下级单位</w:t>
            </w:r>
            <w:r>
              <w:rPr>
                <w:rFonts w:hint="eastAsia" w:ascii="宋体" w:hAnsi="宋体" w:cs="宋体"/>
                <w:kern w:val="0"/>
                <w:sz w:val="20"/>
                <w:szCs w:val="20"/>
              </w:rPr>
              <w:br w:type="textWrapping"/>
            </w:r>
            <w:r>
              <w:rPr>
                <w:rFonts w:hint="eastAsia" w:ascii="宋体" w:hAnsi="宋体" w:cs="宋体"/>
                <w:kern w:val="0"/>
                <w:sz w:val="20"/>
                <w:szCs w:val="20"/>
              </w:rPr>
              <w:t>补助支出</w:t>
            </w:r>
          </w:p>
        </w:tc>
      </w:tr>
      <w:tr>
        <w:tblPrEx>
          <w:tblCellMar>
            <w:top w:w="0" w:type="dxa"/>
            <w:left w:w="108" w:type="dxa"/>
            <w:bottom w:w="0" w:type="dxa"/>
            <w:right w:w="108" w:type="dxa"/>
          </w:tblCellMar>
        </w:tblPrEx>
        <w:trPr>
          <w:trHeight w:val="522"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b/>
                <w:bCs/>
                <w:color w:val="000000"/>
                <w:kern w:val="0"/>
                <w:sz w:val="18"/>
                <w:szCs w:val="18"/>
              </w:rPr>
            </w:pPr>
            <w:r>
              <w:rPr>
                <w:rFonts w:hint="eastAsia" w:ascii="宋体" w:hAnsi="宋体" w:cs="宋体"/>
                <w:b/>
                <w:bCs/>
                <w:color w:val="000000"/>
                <w:kern w:val="0"/>
                <w:sz w:val="18"/>
                <w:szCs w:val="18"/>
              </w:rPr>
              <w:t>124122</w:t>
            </w:r>
          </w:p>
        </w:tc>
        <w:tc>
          <w:tcPr>
            <w:tcW w:w="202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b/>
                <w:bCs/>
                <w:color w:val="000000"/>
                <w:kern w:val="0"/>
                <w:sz w:val="18"/>
                <w:szCs w:val="18"/>
              </w:rPr>
            </w:pPr>
            <w:r>
              <w:rPr>
                <w:rFonts w:hint="eastAsia" w:ascii="宋体" w:hAnsi="宋体" w:cs="宋体"/>
                <w:b/>
                <w:bCs/>
                <w:color w:val="000000"/>
                <w:kern w:val="0"/>
                <w:sz w:val="18"/>
                <w:szCs w:val="18"/>
              </w:rPr>
              <w:t>重庆市通信管理局</w:t>
            </w:r>
          </w:p>
        </w:tc>
        <w:tc>
          <w:tcPr>
            <w:tcW w:w="1880" w:type="dxa"/>
            <w:tcBorders>
              <w:top w:val="single" w:color="000000" w:sz="4" w:space="0"/>
              <w:left w:val="nil"/>
              <w:bottom w:val="single" w:color="000000" w:sz="4" w:space="0"/>
              <w:right w:val="single" w:color="000000" w:sz="4" w:space="0"/>
            </w:tcBorders>
            <w:shd w:val="clear" w:color="auto" w:fill="auto"/>
            <w:vAlign w:val="center"/>
          </w:tcPr>
          <w:p>
            <w:pPr>
              <w:widowControl/>
              <w:jc w:val="right"/>
              <w:rPr>
                <w:rFonts w:ascii="宋体" w:hAnsi="宋体" w:cs="宋体"/>
                <w:b/>
                <w:bCs/>
                <w:color w:val="000000"/>
                <w:kern w:val="0"/>
                <w:sz w:val="18"/>
                <w:szCs w:val="18"/>
              </w:rPr>
            </w:pPr>
            <w:r>
              <w:rPr>
                <w:rFonts w:hint="eastAsia" w:ascii="宋体" w:hAnsi="宋体" w:cs="宋体"/>
                <w:b/>
                <w:bCs/>
                <w:color w:val="000000"/>
                <w:kern w:val="0"/>
                <w:sz w:val="18"/>
                <w:szCs w:val="18"/>
              </w:rPr>
              <w:t>1368.12</w:t>
            </w:r>
          </w:p>
        </w:tc>
        <w:tc>
          <w:tcPr>
            <w:tcW w:w="1880" w:type="dxa"/>
            <w:tcBorders>
              <w:top w:val="single" w:color="000000" w:sz="4" w:space="0"/>
              <w:left w:val="nil"/>
              <w:bottom w:val="single" w:color="000000" w:sz="4" w:space="0"/>
              <w:right w:val="single" w:color="000000" w:sz="4" w:space="0"/>
            </w:tcBorders>
            <w:shd w:val="clear" w:color="auto" w:fill="auto"/>
            <w:vAlign w:val="center"/>
          </w:tcPr>
          <w:p>
            <w:pPr>
              <w:widowControl/>
              <w:jc w:val="right"/>
              <w:rPr>
                <w:rFonts w:ascii="宋体" w:hAnsi="宋体" w:cs="宋体"/>
                <w:b/>
                <w:bCs/>
                <w:color w:val="000000"/>
                <w:kern w:val="0"/>
                <w:sz w:val="18"/>
                <w:szCs w:val="18"/>
              </w:rPr>
            </w:pPr>
            <w:r>
              <w:rPr>
                <w:rFonts w:hint="eastAsia" w:ascii="宋体" w:hAnsi="宋体" w:cs="宋体"/>
                <w:b/>
                <w:bCs/>
                <w:color w:val="000000"/>
                <w:kern w:val="0"/>
                <w:sz w:val="18"/>
                <w:szCs w:val="18"/>
              </w:rPr>
              <w:t>441.69</w:t>
            </w:r>
          </w:p>
        </w:tc>
        <w:tc>
          <w:tcPr>
            <w:tcW w:w="1880" w:type="dxa"/>
            <w:tcBorders>
              <w:top w:val="single" w:color="000000" w:sz="4" w:space="0"/>
              <w:left w:val="nil"/>
              <w:bottom w:val="single" w:color="000000" w:sz="4" w:space="0"/>
              <w:right w:val="single" w:color="000000" w:sz="4" w:space="0"/>
            </w:tcBorders>
            <w:shd w:val="clear" w:color="auto" w:fill="auto"/>
            <w:vAlign w:val="center"/>
          </w:tcPr>
          <w:p>
            <w:pPr>
              <w:widowControl/>
              <w:jc w:val="right"/>
              <w:rPr>
                <w:rFonts w:ascii="宋体" w:hAnsi="宋体" w:cs="宋体"/>
                <w:b/>
                <w:bCs/>
                <w:color w:val="000000"/>
                <w:kern w:val="0"/>
                <w:sz w:val="18"/>
                <w:szCs w:val="18"/>
              </w:rPr>
            </w:pPr>
            <w:r>
              <w:rPr>
                <w:rFonts w:hint="eastAsia" w:ascii="宋体" w:hAnsi="宋体" w:cs="宋体"/>
                <w:b/>
                <w:bCs/>
                <w:color w:val="000000"/>
                <w:kern w:val="0"/>
                <w:sz w:val="18"/>
                <w:szCs w:val="18"/>
              </w:rPr>
              <w:t>926.43</w:t>
            </w:r>
          </w:p>
        </w:tc>
        <w:tc>
          <w:tcPr>
            <w:tcW w:w="18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1880" w:type="dxa"/>
            <w:tcBorders>
              <w:top w:val="single" w:color="auto" w:sz="4" w:space="0"/>
              <w:left w:val="nil"/>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18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trHeight w:val="522" w:hRule="atLeast"/>
        </w:trPr>
        <w:tc>
          <w:tcPr>
            <w:tcW w:w="1080" w:type="dxa"/>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b/>
                <w:bCs/>
                <w:color w:val="000000"/>
                <w:kern w:val="0"/>
                <w:sz w:val="18"/>
                <w:szCs w:val="18"/>
              </w:rPr>
            </w:pPr>
            <w:r>
              <w:rPr>
                <w:rFonts w:hint="eastAsia" w:ascii="宋体" w:hAnsi="宋体" w:cs="宋体"/>
                <w:b/>
                <w:bCs/>
                <w:color w:val="000000"/>
                <w:kern w:val="0"/>
                <w:sz w:val="18"/>
                <w:szCs w:val="18"/>
              </w:rPr>
              <w:t>208</w:t>
            </w:r>
          </w:p>
        </w:tc>
        <w:tc>
          <w:tcPr>
            <w:tcW w:w="202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b/>
                <w:bCs/>
                <w:color w:val="000000"/>
                <w:kern w:val="0"/>
                <w:sz w:val="18"/>
                <w:szCs w:val="18"/>
              </w:rPr>
            </w:pPr>
            <w:r>
              <w:rPr>
                <w:rFonts w:hint="eastAsia" w:ascii="宋体" w:hAnsi="宋体" w:cs="宋体"/>
                <w:b/>
                <w:bCs/>
                <w:color w:val="000000"/>
                <w:kern w:val="0"/>
                <w:sz w:val="18"/>
                <w:szCs w:val="18"/>
              </w:rPr>
              <w:t>　社会保障和就业支出</w:t>
            </w:r>
          </w:p>
        </w:tc>
        <w:tc>
          <w:tcPr>
            <w:tcW w:w="1880"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宋体"/>
                <w:b/>
                <w:bCs/>
                <w:color w:val="000000"/>
                <w:kern w:val="0"/>
                <w:sz w:val="18"/>
                <w:szCs w:val="18"/>
              </w:rPr>
            </w:pPr>
            <w:r>
              <w:rPr>
                <w:rFonts w:hint="eastAsia" w:ascii="宋体" w:hAnsi="宋体" w:cs="宋体"/>
                <w:b/>
                <w:bCs/>
                <w:color w:val="000000"/>
                <w:kern w:val="0"/>
                <w:sz w:val="18"/>
                <w:szCs w:val="18"/>
              </w:rPr>
              <w:t>42.59</w:t>
            </w:r>
          </w:p>
        </w:tc>
        <w:tc>
          <w:tcPr>
            <w:tcW w:w="1880"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宋体"/>
                <w:b/>
                <w:bCs/>
                <w:color w:val="000000"/>
                <w:kern w:val="0"/>
                <w:sz w:val="18"/>
                <w:szCs w:val="18"/>
              </w:rPr>
            </w:pPr>
            <w:r>
              <w:rPr>
                <w:rFonts w:hint="eastAsia" w:ascii="宋体" w:hAnsi="宋体" w:cs="宋体"/>
                <w:b/>
                <w:bCs/>
                <w:color w:val="000000"/>
                <w:kern w:val="0"/>
                <w:sz w:val="18"/>
                <w:szCs w:val="18"/>
              </w:rPr>
              <w:t>42.59</w:t>
            </w:r>
          </w:p>
        </w:tc>
        <w:tc>
          <w:tcPr>
            <w:tcW w:w="1880"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宋体"/>
                <w:b/>
                <w:bCs/>
                <w:color w:val="000000"/>
                <w:kern w:val="0"/>
                <w:sz w:val="18"/>
                <w:szCs w:val="18"/>
              </w:rPr>
            </w:pPr>
            <w:r>
              <w:rPr>
                <w:rFonts w:hint="eastAsia" w:ascii="宋体" w:hAnsi="宋体" w:cs="宋体"/>
                <w:b/>
                <w:bCs/>
                <w:color w:val="000000"/>
                <w:kern w:val="0"/>
                <w:sz w:val="18"/>
                <w:szCs w:val="18"/>
              </w:rPr>
              <w:t>　</w:t>
            </w:r>
          </w:p>
        </w:tc>
        <w:tc>
          <w:tcPr>
            <w:tcW w:w="1880"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18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18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trHeight w:val="522" w:hRule="atLeast"/>
        </w:trPr>
        <w:tc>
          <w:tcPr>
            <w:tcW w:w="1080" w:type="dxa"/>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b/>
                <w:bCs/>
                <w:color w:val="000000"/>
                <w:kern w:val="0"/>
                <w:sz w:val="18"/>
                <w:szCs w:val="18"/>
              </w:rPr>
            </w:pPr>
            <w:r>
              <w:rPr>
                <w:rFonts w:hint="eastAsia" w:ascii="宋体" w:hAnsi="宋体" w:cs="宋体"/>
                <w:b/>
                <w:bCs/>
                <w:color w:val="000000"/>
                <w:kern w:val="0"/>
                <w:sz w:val="18"/>
                <w:szCs w:val="18"/>
              </w:rPr>
              <w:t>20805</w:t>
            </w:r>
          </w:p>
        </w:tc>
        <w:tc>
          <w:tcPr>
            <w:tcW w:w="202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b/>
                <w:bCs/>
                <w:color w:val="000000"/>
                <w:kern w:val="0"/>
                <w:sz w:val="18"/>
                <w:szCs w:val="18"/>
              </w:rPr>
            </w:pPr>
            <w:r>
              <w:rPr>
                <w:rFonts w:hint="eastAsia" w:ascii="宋体" w:hAnsi="宋体" w:cs="宋体"/>
                <w:b/>
                <w:bCs/>
                <w:color w:val="000000"/>
                <w:kern w:val="0"/>
                <w:sz w:val="18"/>
                <w:szCs w:val="18"/>
              </w:rPr>
              <w:t>　　行政事业单位养老支出</w:t>
            </w:r>
          </w:p>
        </w:tc>
        <w:tc>
          <w:tcPr>
            <w:tcW w:w="1880"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宋体"/>
                <w:b/>
                <w:bCs/>
                <w:color w:val="000000"/>
                <w:kern w:val="0"/>
                <w:sz w:val="18"/>
                <w:szCs w:val="18"/>
              </w:rPr>
            </w:pPr>
            <w:r>
              <w:rPr>
                <w:rFonts w:hint="eastAsia" w:ascii="宋体" w:hAnsi="宋体" w:cs="宋体"/>
                <w:b/>
                <w:bCs/>
                <w:color w:val="000000"/>
                <w:kern w:val="0"/>
                <w:sz w:val="18"/>
                <w:szCs w:val="18"/>
              </w:rPr>
              <w:t>42.59</w:t>
            </w:r>
          </w:p>
        </w:tc>
        <w:tc>
          <w:tcPr>
            <w:tcW w:w="1880"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宋体"/>
                <w:b/>
                <w:bCs/>
                <w:color w:val="000000"/>
                <w:kern w:val="0"/>
                <w:sz w:val="18"/>
                <w:szCs w:val="18"/>
              </w:rPr>
            </w:pPr>
            <w:r>
              <w:rPr>
                <w:rFonts w:hint="eastAsia" w:ascii="宋体" w:hAnsi="宋体" w:cs="宋体"/>
                <w:b/>
                <w:bCs/>
                <w:color w:val="000000"/>
                <w:kern w:val="0"/>
                <w:sz w:val="18"/>
                <w:szCs w:val="18"/>
              </w:rPr>
              <w:t>42.59</w:t>
            </w:r>
          </w:p>
        </w:tc>
        <w:tc>
          <w:tcPr>
            <w:tcW w:w="1880"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宋体"/>
                <w:b/>
                <w:bCs/>
                <w:color w:val="000000"/>
                <w:kern w:val="0"/>
                <w:sz w:val="18"/>
                <w:szCs w:val="18"/>
              </w:rPr>
            </w:pPr>
            <w:r>
              <w:rPr>
                <w:rFonts w:hint="eastAsia" w:ascii="宋体" w:hAnsi="宋体" w:cs="宋体"/>
                <w:b/>
                <w:bCs/>
                <w:color w:val="000000"/>
                <w:kern w:val="0"/>
                <w:sz w:val="18"/>
                <w:szCs w:val="18"/>
              </w:rPr>
              <w:t>　</w:t>
            </w:r>
          </w:p>
        </w:tc>
        <w:tc>
          <w:tcPr>
            <w:tcW w:w="1880"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18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18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trHeight w:val="522" w:hRule="atLeast"/>
        </w:trPr>
        <w:tc>
          <w:tcPr>
            <w:tcW w:w="1080" w:type="dxa"/>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2080501</w:t>
            </w:r>
          </w:p>
        </w:tc>
        <w:tc>
          <w:tcPr>
            <w:tcW w:w="202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行政单位离退休</w:t>
            </w:r>
          </w:p>
        </w:tc>
        <w:tc>
          <w:tcPr>
            <w:tcW w:w="1880"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5.81</w:t>
            </w:r>
          </w:p>
        </w:tc>
        <w:tc>
          <w:tcPr>
            <w:tcW w:w="1880"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5.81</w:t>
            </w:r>
          </w:p>
        </w:tc>
        <w:tc>
          <w:tcPr>
            <w:tcW w:w="1880"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　</w:t>
            </w:r>
          </w:p>
        </w:tc>
        <w:tc>
          <w:tcPr>
            <w:tcW w:w="1880"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18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18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trHeight w:val="522" w:hRule="atLeast"/>
        </w:trPr>
        <w:tc>
          <w:tcPr>
            <w:tcW w:w="1080" w:type="dxa"/>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2080505</w:t>
            </w:r>
          </w:p>
        </w:tc>
        <w:tc>
          <w:tcPr>
            <w:tcW w:w="202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机关事业单位基本养老保险缴费支出</w:t>
            </w:r>
          </w:p>
        </w:tc>
        <w:tc>
          <w:tcPr>
            <w:tcW w:w="1880"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24.52</w:t>
            </w:r>
          </w:p>
        </w:tc>
        <w:tc>
          <w:tcPr>
            <w:tcW w:w="1880"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24.52</w:t>
            </w:r>
          </w:p>
        </w:tc>
        <w:tc>
          <w:tcPr>
            <w:tcW w:w="1880"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　</w:t>
            </w:r>
          </w:p>
        </w:tc>
        <w:tc>
          <w:tcPr>
            <w:tcW w:w="1880"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18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18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trHeight w:val="522" w:hRule="atLeast"/>
        </w:trPr>
        <w:tc>
          <w:tcPr>
            <w:tcW w:w="1080" w:type="dxa"/>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2080506</w:t>
            </w:r>
          </w:p>
        </w:tc>
        <w:tc>
          <w:tcPr>
            <w:tcW w:w="202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机关事业单位职业年金缴费支出</w:t>
            </w:r>
          </w:p>
        </w:tc>
        <w:tc>
          <w:tcPr>
            <w:tcW w:w="1880"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12.26</w:t>
            </w:r>
          </w:p>
        </w:tc>
        <w:tc>
          <w:tcPr>
            <w:tcW w:w="1880"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12.26</w:t>
            </w:r>
          </w:p>
        </w:tc>
        <w:tc>
          <w:tcPr>
            <w:tcW w:w="1880"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　</w:t>
            </w:r>
          </w:p>
        </w:tc>
        <w:tc>
          <w:tcPr>
            <w:tcW w:w="1880"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18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18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trHeight w:val="522" w:hRule="atLeast"/>
        </w:trPr>
        <w:tc>
          <w:tcPr>
            <w:tcW w:w="1080" w:type="dxa"/>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b/>
                <w:bCs/>
                <w:color w:val="000000"/>
                <w:kern w:val="0"/>
                <w:sz w:val="18"/>
                <w:szCs w:val="18"/>
              </w:rPr>
            </w:pPr>
            <w:r>
              <w:rPr>
                <w:rFonts w:hint="eastAsia" w:ascii="宋体" w:hAnsi="宋体" w:cs="宋体"/>
                <w:b/>
                <w:bCs/>
                <w:color w:val="000000"/>
                <w:kern w:val="0"/>
                <w:sz w:val="18"/>
                <w:szCs w:val="18"/>
              </w:rPr>
              <w:t>210</w:t>
            </w:r>
          </w:p>
        </w:tc>
        <w:tc>
          <w:tcPr>
            <w:tcW w:w="202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b/>
                <w:bCs/>
                <w:color w:val="000000"/>
                <w:kern w:val="0"/>
                <w:sz w:val="18"/>
                <w:szCs w:val="18"/>
              </w:rPr>
            </w:pPr>
            <w:r>
              <w:rPr>
                <w:rFonts w:hint="eastAsia" w:ascii="宋体" w:hAnsi="宋体" w:cs="宋体"/>
                <w:b/>
                <w:bCs/>
                <w:color w:val="000000"/>
                <w:kern w:val="0"/>
                <w:sz w:val="18"/>
                <w:szCs w:val="18"/>
              </w:rPr>
              <w:t>　卫生健康支出</w:t>
            </w:r>
          </w:p>
        </w:tc>
        <w:tc>
          <w:tcPr>
            <w:tcW w:w="1880"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宋体"/>
                <w:b/>
                <w:bCs/>
                <w:color w:val="000000"/>
                <w:kern w:val="0"/>
                <w:sz w:val="18"/>
                <w:szCs w:val="18"/>
              </w:rPr>
            </w:pPr>
            <w:r>
              <w:rPr>
                <w:rFonts w:hint="eastAsia" w:ascii="宋体" w:hAnsi="宋体" w:cs="宋体"/>
                <w:b/>
                <w:bCs/>
                <w:color w:val="000000"/>
                <w:kern w:val="0"/>
                <w:sz w:val="18"/>
                <w:szCs w:val="18"/>
              </w:rPr>
              <w:t>22.74</w:t>
            </w:r>
          </w:p>
        </w:tc>
        <w:tc>
          <w:tcPr>
            <w:tcW w:w="1880"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宋体"/>
                <w:b/>
                <w:bCs/>
                <w:color w:val="000000"/>
                <w:kern w:val="0"/>
                <w:sz w:val="18"/>
                <w:szCs w:val="18"/>
              </w:rPr>
            </w:pPr>
            <w:r>
              <w:rPr>
                <w:rFonts w:hint="eastAsia" w:ascii="宋体" w:hAnsi="宋体" w:cs="宋体"/>
                <w:b/>
                <w:bCs/>
                <w:color w:val="000000"/>
                <w:kern w:val="0"/>
                <w:sz w:val="18"/>
                <w:szCs w:val="18"/>
              </w:rPr>
              <w:t>22.74</w:t>
            </w:r>
          </w:p>
        </w:tc>
        <w:tc>
          <w:tcPr>
            <w:tcW w:w="1880"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宋体"/>
                <w:b/>
                <w:bCs/>
                <w:color w:val="000000"/>
                <w:kern w:val="0"/>
                <w:sz w:val="18"/>
                <w:szCs w:val="18"/>
              </w:rPr>
            </w:pPr>
            <w:r>
              <w:rPr>
                <w:rFonts w:hint="eastAsia" w:ascii="宋体" w:hAnsi="宋体" w:cs="宋体"/>
                <w:b/>
                <w:bCs/>
                <w:color w:val="000000"/>
                <w:kern w:val="0"/>
                <w:sz w:val="18"/>
                <w:szCs w:val="18"/>
              </w:rPr>
              <w:t>　</w:t>
            </w:r>
          </w:p>
        </w:tc>
        <w:tc>
          <w:tcPr>
            <w:tcW w:w="1880"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18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18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trHeight w:val="522" w:hRule="atLeast"/>
        </w:trPr>
        <w:tc>
          <w:tcPr>
            <w:tcW w:w="1080" w:type="dxa"/>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b/>
                <w:bCs/>
                <w:color w:val="000000"/>
                <w:kern w:val="0"/>
                <w:sz w:val="18"/>
                <w:szCs w:val="18"/>
              </w:rPr>
            </w:pPr>
            <w:r>
              <w:rPr>
                <w:rFonts w:hint="eastAsia" w:ascii="宋体" w:hAnsi="宋体" w:cs="宋体"/>
                <w:b/>
                <w:bCs/>
                <w:color w:val="000000"/>
                <w:kern w:val="0"/>
                <w:sz w:val="18"/>
                <w:szCs w:val="18"/>
              </w:rPr>
              <w:t>21011</w:t>
            </w:r>
          </w:p>
        </w:tc>
        <w:tc>
          <w:tcPr>
            <w:tcW w:w="202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b/>
                <w:bCs/>
                <w:color w:val="000000"/>
                <w:kern w:val="0"/>
                <w:sz w:val="18"/>
                <w:szCs w:val="18"/>
              </w:rPr>
            </w:pPr>
            <w:r>
              <w:rPr>
                <w:rFonts w:hint="eastAsia" w:ascii="宋体" w:hAnsi="宋体" w:cs="宋体"/>
                <w:b/>
                <w:bCs/>
                <w:color w:val="000000"/>
                <w:kern w:val="0"/>
                <w:sz w:val="18"/>
                <w:szCs w:val="18"/>
              </w:rPr>
              <w:t>　　行政事业单位医疗</w:t>
            </w:r>
          </w:p>
        </w:tc>
        <w:tc>
          <w:tcPr>
            <w:tcW w:w="1880"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宋体"/>
                <w:b/>
                <w:bCs/>
                <w:color w:val="000000"/>
                <w:kern w:val="0"/>
                <w:sz w:val="18"/>
                <w:szCs w:val="18"/>
              </w:rPr>
            </w:pPr>
            <w:r>
              <w:rPr>
                <w:rFonts w:hint="eastAsia" w:ascii="宋体" w:hAnsi="宋体" w:cs="宋体"/>
                <w:b/>
                <w:bCs/>
                <w:color w:val="000000"/>
                <w:kern w:val="0"/>
                <w:sz w:val="18"/>
                <w:szCs w:val="18"/>
              </w:rPr>
              <w:t>22.74</w:t>
            </w:r>
          </w:p>
        </w:tc>
        <w:tc>
          <w:tcPr>
            <w:tcW w:w="1880"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宋体"/>
                <w:b/>
                <w:bCs/>
                <w:color w:val="000000"/>
                <w:kern w:val="0"/>
                <w:sz w:val="18"/>
                <w:szCs w:val="18"/>
              </w:rPr>
            </w:pPr>
            <w:r>
              <w:rPr>
                <w:rFonts w:hint="eastAsia" w:ascii="宋体" w:hAnsi="宋体" w:cs="宋体"/>
                <w:b/>
                <w:bCs/>
                <w:color w:val="000000"/>
                <w:kern w:val="0"/>
                <w:sz w:val="18"/>
                <w:szCs w:val="18"/>
              </w:rPr>
              <w:t>22.74</w:t>
            </w:r>
          </w:p>
        </w:tc>
        <w:tc>
          <w:tcPr>
            <w:tcW w:w="1880"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宋体"/>
                <w:b/>
                <w:bCs/>
                <w:color w:val="000000"/>
                <w:kern w:val="0"/>
                <w:sz w:val="18"/>
                <w:szCs w:val="18"/>
              </w:rPr>
            </w:pPr>
            <w:r>
              <w:rPr>
                <w:rFonts w:hint="eastAsia" w:ascii="宋体" w:hAnsi="宋体" w:cs="宋体"/>
                <w:b/>
                <w:bCs/>
                <w:color w:val="000000"/>
                <w:kern w:val="0"/>
                <w:sz w:val="18"/>
                <w:szCs w:val="18"/>
              </w:rPr>
              <w:t>　</w:t>
            </w:r>
          </w:p>
        </w:tc>
        <w:tc>
          <w:tcPr>
            <w:tcW w:w="1880"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18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18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trHeight w:val="522" w:hRule="atLeast"/>
        </w:trPr>
        <w:tc>
          <w:tcPr>
            <w:tcW w:w="1080" w:type="dxa"/>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2101101</w:t>
            </w:r>
          </w:p>
        </w:tc>
        <w:tc>
          <w:tcPr>
            <w:tcW w:w="202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行政单位医疗</w:t>
            </w:r>
          </w:p>
        </w:tc>
        <w:tc>
          <w:tcPr>
            <w:tcW w:w="1880"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22.74</w:t>
            </w:r>
          </w:p>
        </w:tc>
        <w:tc>
          <w:tcPr>
            <w:tcW w:w="1880"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22.74</w:t>
            </w:r>
          </w:p>
        </w:tc>
        <w:tc>
          <w:tcPr>
            <w:tcW w:w="1880"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　</w:t>
            </w:r>
          </w:p>
        </w:tc>
        <w:tc>
          <w:tcPr>
            <w:tcW w:w="1880"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18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18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trHeight w:val="522" w:hRule="atLeast"/>
        </w:trPr>
        <w:tc>
          <w:tcPr>
            <w:tcW w:w="1080" w:type="dxa"/>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b/>
                <w:bCs/>
                <w:color w:val="000000"/>
                <w:kern w:val="0"/>
                <w:sz w:val="18"/>
                <w:szCs w:val="18"/>
              </w:rPr>
            </w:pPr>
            <w:r>
              <w:rPr>
                <w:rFonts w:hint="eastAsia" w:ascii="宋体" w:hAnsi="宋体" w:cs="宋体"/>
                <w:b/>
                <w:bCs/>
                <w:color w:val="000000"/>
                <w:kern w:val="0"/>
                <w:sz w:val="18"/>
                <w:szCs w:val="18"/>
              </w:rPr>
              <w:t>215</w:t>
            </w:r>
          </w:p>
        </w:tc>
        <w:tc>
          <w:tcPr>
            <w:tcW w:w="202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b/>
                <w:bCs/>
                <w:color w:val="000000"/>
                <w:kern w:val="0"/>
                <w:sz w:val="18"/>
                <w:szCs w:val="18"/>
              </w:rPr>
            </w:pPr>
            <w:r>
              <w:rPr>
                <w:rFonts w:hint="eastAsia" w:ascii="宋体" w:hAnsi="宋体" w:cs="宋体"/>
                <w:b/>
                <w:bCs/>
                <w:color w:val="000000"/>
                <w:kern w:val="0"/>
                <w:sz w:val="18"/>
                <w:szCs w:val="18"/>
              </w:rPr>
              <w:t>　资源勘探工业信息等支出</w:t>
            </w:r>
          </w:p>
        </w:tc>
        <w:tc>
          <w:tcPr>
            <w:tcW w:w="1880"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宋体"/>
                <w:b/>
                <w:bCs/>
                <w:color w:val="000000"/>
                <w:kern w:val="0"/>
                <w:sz w:val="18"/>
                <w:szCs w:val="18"/>
              </w:rPr>
            </w:pPr>
            <w:r>
              <w:rPr>
                <w:rFonts w:hint="eastAsia" w:ascii="宋体" w:hAnsi="宋体" w:cs="宋体"/>
                <w:b/>
                <w:bCs/>
                <w:color w:val="000000"/>
                <w:kern w:val="0"/>
                <w:sz w:val="18"/>
                <w:szCs w:val="18"/>
              </w:rPr>
              <w:t>1274.12</w:t>
            </w:r>
          </w:p>
        </w:tc>
        <w:tc>
          <w:tcPr>
            <w:tcW w:w="1880"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宋体"/>
                <w:b/>
                <w:bCs/>
                <w:color w:val="000000"/>
                <w:kern w:val="0"/>
                <w:sz w:val="18"/>
                <w:szCs w:val="18"/>
              </w:rPr>
            </w:pPr>
            <w:r>
              <w:rPr>
                <w:rFonts w:hint="eastAsia" w:ascii="宋体" w:hAnsi="宋体" w:cs="宋体"/>
                <w:b/>
                <w:bCs/>
                <w:color w:val="000000"/>
                <w:kern w:val="0"/>
                <w:sz w:val="18"/>
                <w:szCs w:val="18"/>
              </w:rPr>
              <w:t>347.69</w:t>
            </w:r>
          </w:p>
        </w:tc>
        <w:tc>
          <w:tcPr>
            <w:tcW w:w="1880"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宋体"/>
                <w:b/>
                <w:bCs/>
                <w:color w:val="000000"/>
                <w:kern w:val="0"/>
                <w:sz w:val="18"/>
                <w:szCs w:val="18"/>
              </w:rPr>
            </w:pPr>
            <w:r>
              <w:rPr>
                <w:rFonts w:hint="eastAsia" w:ascii="宋体" w:hAnsi="宋体" w:cs="宋体"/>
                <w:b/>
                <w:bCs/>
                <w:color w:val="000000"/>
                <w:kern w:val="0"/>
                <w:sz w:val="18"/>
                <w:szCs w:val="18"/>
              </w:rPr>
              <w:t>926.43</w:t>
            </w:r>
          </w:p>
        </w:tc>
        <w:tc>
          <w:tcPr>
            <w:tcW w:w="1880"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18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18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trHeight w:val="522" w:hRule="atLeast"/>
        </w:trPr>
        <w:tc>
          <w:tcPr>
            <w:tcW w:w="1080" w:type="dxa"/>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b/>
                <w:bCs/>
                <w:color w:val="000000"/>
                <w:kern w:val="0"/>
                <w:sz w:val="18"/>
                <w:szCs w:val="18"/>
              </w:rPr>
            </w:pPr>
            <w:r>
              <w:rPr>
                <w:rFonts w:hint="eastAsia" w:ascii="宋体" w:hAnsi="宋体" w:cs="宋体"/>
                <w:b/>
                <w:bCs/>
                <w:color w:val="000000"/>
                <w:kern w:val="0"/>
                <w:sz w:val="18"/>
                <w:szCs w:val="18"/>
              </w:rPr>
              <w:t>21505</w:t>
            </w:r>
          </w:p>
        </w:tc>
        <w:tc>
          <w:tcPr>
            <w:tcW w:w="202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b/>
                <w:bCs/>
                <w:color w:val="000000"/>
                <w:kern w:val="0"/>
                <w:sz w:val="18"/>
                <w:szCs w:val="18"/>
              </w:rPr>
            </w:pPr>
            <w:r>
              <w:rPr>
                <w:rFonts w:hint="eastAsia" w:ascii="宋体" w:hAnsi="宋体" w:cs="宋体"/>
                <w:b/>
                <w:bCs/>
                <w:color w:val="000000"/>
                <w:kern w:val="0"/>
                <w:sz w:val="18"/>
                <w:szCs w:val="18"/>
              </w:rPr>
              <w:t>　　工业和信息产业监管</w:t>
            </w:r>
          </w:p>
        </w:tc>
        <w:tc>
          <w:tcPr>
            <w:tcW w:w="1880"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宋体"/>
                <w:b/>
                <w:bCs/>
                <w:color w:val="000000"/>
                <w:kern w:val="0"/>
                <w:sz w:val="18"/>
                <w:szCs w:val="18"/>
              </w:rPr>
            </w:pPr>
            <w:r>
              <w:rPr>
                <w:rFonts w:hint="eastAsia" w:ascii="宋体" w:hAnsi="宋体" w:cs="宋体"/>
                <w:b/>
                <w:bCs/>
                <w:color w:val="000000"/>
                <w:kern w:val="0"/>
                <w:sz w:val="18"/>
                <w:szCs w:val="18"/>
              </w:rPr>
              <w:t>1274.12</w:t>
            </w:r>
          </w:p>
        </w:tc>
        <w:tc>
          <w:tcPr>
            <w:tcW w:w="1880"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宋体"/>
                <w:b/>
                <w:bCs/>
                <w:color w:val="000000"/>
                <w:kern w:val="0"/>
                <w:sz w:val="18"/>
                <w:szCs w:val="18"/>
              </w:rPr>
            </w:pPr>
            <w:r>
              <w:rPr>
                <w:rFonts w:hint="eastAsia" w:ascii="宋体" w:hAnsi="宋体" w:cs="宋体"/>
                <w:b/>
                <w:bCs/>
                <w:color w:val="000000"/>
                <w:kern w:val="0"/>
                <w:sz w:val="18"/>
                <w:szCs w:val="18"/>
              </w:rPr>
              <w:t>347.69</w:t>
            </w:r>
          </w:p>
        </w:tc>
        <w:tc>
          <w:tcPr>
            <w:tcW w:w="1880"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宋体"/>
                <w:b/>
                <w:bCs/>
                <w:color w:val="000000"/>
                <w:kern w:val="0"/>
                <w:sz w:val="18"/>
                <w:szCs w:val="18"/>
              </w:rPr>
            </w:pPr>
            <w:r>
              <w:rPr>
                <w:rFonts w:hint="eastAsia" w:ascii="宋体" w:hAnsi="宋体" w:cs="宋体"/>
                <w:b/>
                <w:bCs/>
                <w:color w:val="000000"/>
                <w:kern w:val="0"/>
                <w:sz w:val="18"/>
                <w:szCs w:val="18"/>
              </w:rPr>
              <w:t>926.43</w:t>
            </w:r>
          </w:p>
        </w:tc>
        <w:tc>
          <w:tcPr>
            <w:tcW w:w="1880"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18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18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trHeight w:val="522" w:hRule="atLeast"/>
        </w:trPr>
        <w:tc>
          <w:tcPr>
            <w:tcW w:w="1080" w:type="dxa"/>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2150501</w:t>
            </w:r>
          </w:p>
        </w:tc>
        <w:tc>
          <w:tcPr>
            <w:tcW w:w="202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行政运行</w:t>
            </w:r>
          </w:p>
        </w:tc>
        <w:tc>
          <w:tcPr>
            <w:tcW w:w="1880"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347.69</w:t>
            </w:r>
          </w:p>
        </w:tc>
        <w:tc>
          <w:tcPr>
            <w:tcW w:w="1880"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347.69</w:t>
            </w:r>
          </w:p>
        </w:tc>
        <w:tc>
          <w:tcPr>
            <w:tcW w:w="1880"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　</w:t>
            </w:r>
          </w:p>
        </w:tc>
        <w:tc>
          <w:tcPr>
            <w:tcW w:w="1880"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18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18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trHeight w:val="522" w:hRule="atLeast"/>
        </w:trPr>
        <w:tc>
          <w:tcPr>
            <w:tcW w:w="1080" w:type="dxa"/>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b/>
                <w:bCs/>
                <w:color w:val="000000"/>
                <w:kern w:val="0"/>
                <w:sz w:val="18"/>
                <w:szCs w:val="18"/>
              </w:rPr>
            </w:pPr>
            <w:r>
              <w:rPr>
                <w:rFonts w:hint="eastAsia" w:ascii="宋体" w:hAnsi="宋体" w:cs="宋体"/>
                <w:b/>
                <w:bCs/>
                <w:color w:val="000000"/>
                <w:kern w:val="0"/>
                <w:sz w:val="18"/>
                <w:szCs w:val="18"/>
              </w:rPr>
              <w:t>221</w:t>
            </w:r>
          </w:p>
        </w:tc>
        <w:tc>
          <w:tcPr>
            <w:tcW w:w="202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b/>
                <w:bCs/>
                <w:color w:val="000000"/>
                <w:kern w:val="0"/>
                <w:sz w:val="18"/>
                <w:szCs w:val="18"/>
              </w:rPr>
            </w:pPr>
            <w:r>
              <w:rPr>
                <w:rFonts w:hint="eastAsia" w:ascii="宋体" w:hAnsi="宋体" w:cs="宋体"/>
                <w:b/>
                <w:bCs/>
                <w:color w:val="000000"/>
                <w:kern w:val="0"/>
                <w:sz w:val="18"/>
                <w:szCs w:val="18"/>
              </w:rPr>
              <w:t>　住房保障支出</w:t>
            </w:r>
          </w:p>
        </w:tc>
        <w:tc>
          <w:tcPr>
            <w:tcW w:w="1880"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宋体"/>
                <w:b/>
                <w:bCs/>
                <w:color w:val="000000"/>
                <w:kern w:val="0"/>
                <w:sz w:val="18"/>
                <w:szCs w:val="18"/>
              </w:rPr>
            </w:pPr>
            <w:r>
              <w:rPr>
                <w:rFonts w:hint="eastAsia" w:ascii="宋体" w:hAnsi="宋体" w:cs="宋体"/>
                <w:b/>
                <w:bCs/>
                <w:color w:val="000000"/>
                <w:kern w:val="0"/>
                <w:sz w:val="18"/>
                <w:szCs w:val="18"/>
              </w:rPr>
              <w:t>28.67</w:t>
            </w:r>
          </w:p>
        </w:tc>
        <w:tc>
          <w:tcPr>
            <w:tcW w:w="1880"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宋体"/>
                <w:b/>
                <w:bCs/>
                <w:color w:val="000000"/>
                <w:kern w:val="0"/>
                <w:sz w:val="18"/>
                <w:szCs w:val="18"/>
              </w:rPr>
            </w:pPr>
            <w:r>
              <w:rPr>
                <w:rFonts w:hint="eastAsia" w:ascii="宋体" w:hAnsi="宋体" w:cs="宋体"/>
                <w:b/>
                <w:bCs/>
                <w:color w:val="000000"/>
                <w:kern w:val="0"/>
                <w:sz w:val="18"/>
                <w:szCs w:val="18"/>
              </w:rPr>
              <w:t>28.67</w:t>
            </w:r>
          </w:p>
        </w:tc>
        <w:tc>
          <w:tcPr>
            <w:tcW w:w="1880"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宋体"/>
                <w:b/>
                <w:bCs/>
                <w:color w:val="000000"/>
                <w:kern w:val="0"/>
                <w:sz w:val="18"/>
                <w:szCs w:val="18"/>
              </w:rPr>
            </w:pPr>
            <w:r>
              <w:rPr>
                <w:rFonts w:hint="eastAsia" w:ascii="宋体" w:hAnsi="宋体" w:cs="宋体"/>
                <w:b/>
                <w:bCs/>
                <w:color w:val="000000"/>
                <w:kern w:val="0"/>
                <w:sz w:val="18"/>
                <w:szCs w:val="18"/>
              </w:rPr>
              <w:t>　</w:t>
            </w:r>
          </w:p>
        </w:tc>
        <w:tc>
          <w:tcPr>
            <w:tcW w:w="1880"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18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18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trHeight w:val="522" w:hRule="atLeast"/>
        </w:trPr>
        <w:tc>
          <w:tcPr>
            <w:tcW w:w="1080" w:type="dxa"/>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b/>
                <w:bCs/>
                <w:color w:val="000000"/>
                <w:kern w:val="0"/>
                <w:sz w:val="18"/>
                <w:szCs w:val="18"/>
              </w:rPr>
            </w:pPr>
            <w:r>
              <w:rPr>
                <w:rFonts w:hint="eastAsia" w:ascii="宋体" w:hAnsi="宋体" w:cs="宋体"/>
                <w:b/>
                <w:bCs/>
                <w:color w:val="000000"/>
                <w:kern w:val="0"/>
                <w:sz w:val="18"/>
                <w:szCs w:val="18"/>
              </w:rPr>
              <w:t>22102</w:t>
            </w:r>
          </w:p>
        </w:tc>
        <w:tc>
          <w:tcPr>
            <w:tcW w:w="202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b/>
                <w:bCs/>
                <w:color w:val="000000"/>
                <w:kern w:val="0"/>
                <w:sz w:val="18"/>
                <w:szCs w:val="18"/>
              </w:rPr>
            </w:pPr>
            <w:r>
              <w:rPr>
                <w:rFonts w:hint="eastAsia" w:ascii="宋体" w:hAnsi="宋体" w:cs="宋体"/>
                <w:b/>
                <w:bCs/>
                <w:color w:val="000000"/>
                <w:kern w:val="0"/>
                <w:sz w:val="18"/>
                <w:szCs w:val="18"/>
              </w:rPr>
              <w:t>　　住房改革支出</w:t>
            </w:r>
          </w:p>
        </w:tc>
        <w:tc>
          <w:tcPr>
            <w:tcW w:w="1880"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宋体"/>
                <w:b/>
                <w:bCs/>
                <w:color w:val="000000"/>
                <w:kern w:val="0"/>
                <w:sz w:val="18"/>
                <w:szCs w:val="18"/>
              </w:rPr>
            </w:pPr>
            <w:r>
              <w:rPr>
                <w:rFonts w:hint="eastAsia" w:ascii="宋体" w:hAnsi="宋体" w:cs="宋体"/>
                <w:b/>
                <w:bCs/>
                <w:color w:val="000000"/>
                <w:kern w:val="0"/>
                <w:sz w:val="18"/>
                <w:szCs w:val="18"/>
              </w:rPr>
              <w:t>28.67</w:t>
            </w:r>
          </w:p>
        </w:tc>
        <w:tc>
          <w:tcPr>
            <w:tcW w:w="1880"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宋体"/>
                <w:b/>
                <w:bCs/>
                <w:color w:val="000000"/>
                <w:kern w:val="0"/>
                <w:sz w:val="18"/>
                <w:szCs w:val="18"/>
              </w:rPr>
            </w:pPr>
            <w:r>
              <w:rPr>
                <w:rFonts w:hint="eastAsia" w:ascii="宋体" w:hAnsi="宋体" w:cs="宋体"/>
                <w:b/>
                <w:bCs/>
                <w:color w:val="000000"/>
                <w:kern w:val="0"/>
                <w:sz w:val="18"/>
                <w:szCs w:val="18"/>
              </w:rPr>
              <w:t>28.67</w:t>
            </w:r>
          </w:p>
        </w:tc>
        <w:tc>
          <w:tcPr>
            <w:tcW w:w="1880"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宋体"/>
                <w:b/>
                <w:bCs/>
                <w:color w:val="000000"/>
                <w:kern w:val="0"/>
                <w:sz w:val="18"/>
                <w:szCs w:val="18"/>
              </w:rPr>
            </w:pPr>
            <w:r>
              <w:rPr>
                <w:rFonts w:hint="eastAsia" w:ascii="宋体" w:hAnsi="宋体" w:cs="宋体"/>
                <w:b/>
                <w:bCs/>
                <w:color w:val="000000"/>
                <w:kern w:val="0"/>
                <w:sz w:val="18"/>
                <w:szCs w:val="18"/>
              </w:rPr>
              <w:t>　</w:t>
            </w:r>
          </w:p>
        </w:tc>
        <w:tc>
          <w:tcPr>
            <w:tcW w:w="1880"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18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18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trHeight w:val="522" w:hRule="atLeast"/>
        </w:trPr>
        <w:tc>
          <w:tcPr>
            <w:tcW w:w="1080" w:type="dxa"/>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2210201</w:t>
            </w:r>
          </w:p>
        </w:tc>
        <w:tc>
          <w:tcPr>
            <w:tcW w:w="202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住房公积金</w:t>
            </w:r>
          </w:p>
        </w:tc>
        <w:tc>
          <w:tcPr>
            <w:tcW w:w="1880"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27.57</w:t>
            </w:r>
          </w:p>
        </w:tc>
        <w:tc>
          <w:tcPr>
            <w:tcW w:w="1880"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27.57</w:t>
            </w:r>
          </w:p>
        </w:tc>
        <w:tc>
          <w:tcPr>
            <w:tcW w:w="1880"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　</w:t>
            </w:r>
          </w:p>
        </w:tc>
        <w:tc>
          <w:tcPr>
            <w:tcW w:w="1880"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18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18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trHeight w:val="522" w:hRule="atLeast"/>
        </w:trPr>
        <w:tc>
          <w:tcPr>
            <w:tcW w:w="1080" w:type="dxa"/>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2210203</w:t>
            </w:r>
          </w:p>
        </w:tc>
        <w:tc>
          <w:tcPr>
            <w:tcW w:w="202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购房补贴</w:t>
            </w:r>
          </w:p>
        </w:tc>
        <w:tc>
          <w:tcPr>
            <w:tcW w:w="1880"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1.10</w:t>
            </w:r>
          </w:p>
        </w:tc>
        <w:tc>
          <w:tcPr>
            <w:tcW w:w="1880"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1.10</w:t>
            </w:r>
          </w:p>
        </w:tc>
        <w:tc>
          <w:tcPr>
            <w:tcW w:w="1880"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　</w:t>
            </w:r>
          </w:p>
        </w:tc>
        <w:tc>
          <w:tcPr>
            <w:tcW w:w="1880"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18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18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trHeight w:val="522" w:hRule="atLeast"/>
        </w:trPr>
        <w:tc>
          <w:tcPr>
            <w:tcW w:w="3100" w:type="dxa"/>
            <w:gridSpan w:val="2"/>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center"/>
              <w:rPr>
                <w:rFonts w:ascii="宋体" w:hAnsi="宋体" w:cs="宋体"/>
                <w:kern w:val="0"/>
                <w:sz w:val="20"/>
                <w:szCs w:val="20"/>
              </w:rPr>
            </w:pPr>
            <w:r>
              <w:rPr>
                <w:rFonts w:hint="eastAsia" w:ascii="宋体" w:hAnsi="宋体" w:cs="宋体"/>
                <w:kern w:val="0"/>
                <w:sz w:val="20"/>
                <w:szCs w:val="20"/>
              </w:rPr>
              <w:t>合  计</w:t>
            </w:r>
          </w:p>
        </w:tc>
        <w:tc>
          <w:tcPr>
            <w:tcW w:w="1880" w:type="dxa"/>
            <w:tcBorders>
              <w:top w:val="nil"/>
              <w:left w:val="single" w:color="000000" w:sz="4" w:space="0"/>
              <w:bottom w:val="single" w:color="000000" w:sz="4" w:space="0"/>
              <w:right w:val="single" w:color="000000" w:sz="4" w:space="0"/>
            </w:tcBorders>
            <w:shd w:val="clear" w:color="auto" w:fill="auto"/>
            <w:vAlign w:val="center"/>
          </w:tcPr>
          <w:p>
            <w:pPr>
              <w:widowControl/>
              <w:jc w:val="right"/>
              <w:rPr>
                <w:rFonts w:ascii="宋体" w:hAnsi="宋体" w:cs="宋体"/>
                <w:b/>
                <w:bCs/>
                <w:color w:val="000000"/>
                <w:kern w:val="0"/>
                <w:sz w:val="18"/>
                <w:szCs w:val="18"/>
              </w:rPr>
            </w:pPr>
            <w:r>
              <w:rPr>
                <w:rFonts w:hint="eastAsia" w:ascii="宋体" w:hAnsi="宋体" w:cs="宋体"/>
                <w:b/>
                <w:bCs/>
                <w:color w:val="000000"/>
                <w:kern w:val="0"/>
                <w:sz w:val="18"/>
                <w:szCs w:val="18"/>
              </w:rPr>
              <w:t>1368.12</w:t>
            </w:r>
          </w:p>
        </w:tc>
        <w:tc>
          <w:tcPr>
            <w:tcW w:w="1880"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宋体"/>
                <w:b/>
                <w:bCs/>
                <w:color w:val="000000"/>
                <w:kern w:val="0"/>
                <w:sz w:val="18"/>
                <w:szCs w:val="18"/>
              </w:rPr>
            </w:pPr>
            <w:r>
              <w:rPr>
                <w:rFonts w:hint="eastAsia" w:ascii="宋体" w:hAnsi="宋体" w:cs="宋体"/>
                <w:b/>
                <w:bCs/>
                <w:color w:val="000000"/>
                <w:kern w:val="0"/>
                <w:sz w:val="18"/>
                <w:szCs w:val="18"/>
              </w:rPr>
              <w:t>441.69</w:t>
            </w:r>
          </w:p>
        </w:tc>
        <w:tc>
          <w:tcPr>
            <w:tcW w:w="1880"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宋体"/>
                <w:b/>
                <w:bCs/>
                <w:color w:val="000000"/>
                <w:kern w:val="0"/>
                <w:sz w:val="18"/>
                <w:szCs w:val="18"/>
              </w:rPr>
            </w:pPr>
            <w:r>
              <w:rPr>
                <w:rFonts w:hint="eastAsia" w:ascii="宋体" w:hAnsi="宋体" w:cs="宋体"/>
                <w:b/>
                <w:bCs/>
                <w:color w:val="000000"/>
                <w:kern w:val="0"/>
                <w:sz w:val="18"/>
                <w:szCs w:val="18"/>
              </w:rPr>
              <w:t>926.43</w:t>
            </w:r>
          </w:p>
        </w:tc>
        <w:tc>
          <w:tcPr>
            <w:tcW w:w="1880"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18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18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r>
    </w:tbl>
    <w:p>
      <w:pPr>
        <w:pStyle w:val="12"/>
        <w:widowControl/>
        <w:spacing w:beforeAutospacing="0" w:afterAutospacing="0" w:line="27" w:lineRule="atLeast"/>
        <w:ind w:firstLine="420"/>
        <w:jc w:val="center"/>
        <w:rPr>
          <w:rFonts w:ascii="宋体" w:hAnsi="宋体" w:cs="宋体"/>
          <w:color w:val="070707"/>
        </w:rPr>
      </w:pPr>
      <w:r>
        <w:rPr>
          <w:rFonts w:ascii="宋体" w:hAnsi="宋体" w:cs="宋体"/>
          <w:color w:val="070707"/>
        </w:rPr>
        <w:pict>
          <v:shape id="_x0000_i1027" o:spt="75" type="#_x0000_t75" style="height:24pt;width:24pt;" filled="f" o:preferrelative="t" stroked="f" coordsize="21600,21600">
            <v:path/>
            <v:fill on="f" focussize="0,0"/>
            <v:stroke on="f" joinstyle="miter"/>
            <v:imagedata o:title=""/>
            <o:lock v:ext="edit" aspectratio="t"/>
            <w10:wrap type="none"/>
            <w10:anchorlock/>
          </v:shape>
        </w:pict>
      </w:r>
    </w:p>
    <w:p>
      <w:pPr>
        <w:pStyle w:val="12"/>
        <w:widowControl/>
        <w:spacing w:beforeAutospacing="0" w:afterAutospacing="0" w:line="27" w:lineRule="atLeast"/>
        <w:ind w:firstLine="420"/>
        <w:jc w:val="center"/>
        <w:rPr>
          <w:rFonts w:ascii="宋体" w:hAnsi="宋体" w:cs="宋体"/>
          <w:color w:val="070707"/>
        </w:rPr>
      </w:pPr>
      <w:r>
        <w:rPr>
          <w:rFonts w:ascii="宋体" w:hAnsi="宋体" w:cs="宋体"/>
          <w:color w:val="070707"/>
        </w:rPr>
        <w:pict>
          <v:shape id="_x0000_i1028" o:spt="75" type="#_x0000_t75" style="height:24pt;width:24pt;" filled="f" o:preferrelative="t" stroked="f" coordsize="21600,21600">
            <v:path/>
            <v:fill on="f" focussize="0,0"/>
            <v:stroke on="f" joinstyle="miter"/>
            <v:imagedata o:title=""/>
            <o:lock v:ext="edit" aspectratio="t"/>
            <w10:wrap type="none"/>
            <w10:anchorlock/>
          </v:shape>
        </w:pict>
      </w:r>
    </w:p>
    <w:p>
      <w:pPr>
        <w:pStyle w:val="12"/>
        <w:widowControl/>
        <w:spacing w:beforeAutospacing="0" w:afterAutospacing="0" w:line="27" w:lineRule="atLeast"/>
        <w:ind w:firstLine="420"/>
        <w:jc w:val="center"/>
        <w:rPr>
          <w:rFonts w:ascii="宋体" w:hAnsi="宋体" w:cs="宋体"/>
          <w:color w:val="070707"/>
        </w:rPr>
      </w:pPr>
    </w:p>
    <w:p>
      <w:pPr>
        <w:pStyle w:val="12"/>
        <w:widowControl/>
        <w:spacing w:beforeAutospacing="0" w:afterAutospacing="0" w:line="27" w:lineRule="atLeast"/>
        <w:ind w:firstLine="420"/>
        <w:jc w:val="center"/>
        <w:rPr>
          <w:rFonts w:ascii="宋体" w:hAnsi="宋体" w:cs="宋体"/>
          <w:color w:val="070707"/>
        </w:rPr>
      </w:pPr>
    </w:p>
    <w:p>
      <w:pPr>
        <w:pStyle w:val="12"/>
        <w:widowControl/>
        <w:spacing w:beforeAutospacing="0" w:afterAutospacing="0" w:line="27" w:lineRule="atLeast"/>
        <w:ind w:firstLine="420"/>
        <w:jc w:val="center"/>
        <w:rPr>
          <w:rFonts w:ascii="宋体" w:hAnsi="宋体" w:cs="宋体"/>
          <w:color w:val="070707"/>
        </w:rPr>
      </w:pPr>
    </w:p>
    <w:p>
      <w:pPr>
        <w:pStyle w:val="12"/>
        <w:widowControl/>
        <w:spacing w:beforeAutospacing="0" w:afterAutospacing="0" w:line="27" w:lineRule="atLeast"/>
        <w:jc w:val="both"/>
        <w:rPr>
          <w:rFonts w:ascii="宋体" w:hAnsi="宋体" w:cs="宋体"/>
          <w:color w:val="070707"/>
        </w:rPr>
      </w:pPr>
    </w:p>
    <w:tbl>
      <w:tblPr>
        <w:tblStyle w:val="8"/>
        <w:tblW w:w="5000" w:type="pct"/>
        <w:tblInd w:w="0" w:type="dxa"/>
        <w:tblLayout w:type="autofit"/>
        <w:tblCellMar>
          <w:top w:w="0" w:type="dxa"/>
          <w:left w:w="108" w:type="dxa"/>
          <w:bottom w:w="0" w:type="dxa"/>
          <w:right w:w="108" w:type="dxa"/>
        </w:tblCellMar>
      </w:tblPr>
      <w:tblGrid>
        <w:gridCol w:w="4490"/>
        <w:gridCol w:w="1281"/>
        <w:gridCol w:w="4354"/>
        <w:gridCol w:w="4049"/>
      </w:tblGrid>
      <w:tr>
        <w:tblPrEx>
          <w:tblCellMar>
            <w:top w:w="0" w:type="dxa"/>
            <w:left w:w="108" w:type="dxa"/>
            <w:bottom w:w="0" w:type="dxa"/>
            <w:right w:w="108" w:type="dxa"/>
          </w:tblCellMar>
        </w:tblPrEx>
        <w:trPr>
          <w:trHeight w:val="615" w:hRule="atLeast"/>
        </w:trPr>
        <w:tc>
          <w:tcPr>
            <w:tcW w:w="5000" w:type="pct"/>
            <w:gridSpan w:val="4"/>
            <w:tcBorders>
              <w:top w:val="nil"/>
              <w:left w:val="nil"/>
              <w:bottom w:val="nil"/>
              <w:right w:val="nil"/>
            </w:tcBorders>
            <w:shd w:val="clear" w:color="auto" w:fill="auto"/>
            <w:noWrap/>
            <w:vAlign w:val="center"/>
          </w:tcPr>
          <w:p>
            <w:pPr>
              <w:pStyle w:val="12"/>
              <w:widowControl/>
              <w:spacing w:beforeAutospacing="0" w:afterAutospacing="0" w:line="27" w:lineRule="atLeast"/>
              <w:jc w:val="both"/>
              <w:rPr>
                <w:rFonts w:ascii="黑体" w:hAnsi="宋体" w:eastAsia="黑体" w:cs="宋体"/>
                <w:kern w:val="0"/>
                <w:sz w:val="32"/>
                <w:szCs w:val="32"/>
              </w:rPr>
            </w:pPr>
            <w:r>
              <w:rPr>
                <w:rFonts w:ascii="黑体" w:hAnsi="宋体" w:eastAsia="黑体" w:cs="宋体"/>
                <w:kern w:val="0"/>
                <w:sz w:val="32"/>
                <w:szCs w:val="32"/>
              </w:rPr>
              <w:pict>
                <v:rect id="_x0000_s1046" o:spid="_x0000_s1046" o:spt="1" style="position:absolute;left:0pt;margin-left:579.7pt;margin-top:4.4pt;height:36pt;width:81.7pt;z-index:251665408;mso-width-relative:page;mso-height-relative:page;" filled="f" stroked="f" coordsize="21600,21600">
                  <v:path/>
                  <v:fill on="f" focussize="0,0"/>
                  <v:stroke on="f" weight="1.25pt"/>
                  <v:imagedata o:title=""/>
                  <o:lock v:ext="edit" aspectratio="f"/>
                  <v:textbox>
                    <w:txbxContent>
                      <w:p>
                        <w:r>
                          <w:rPr>
                            <w:rFonts w:hint="eastAsia"/>
                          </w:rPr>
                          <w:t>部门公开表4</w:t>
                        </w:r>
                      </w:p>
                    </w:txbxContent>
                  </v:textbox>
                </v:rect>
              </w:pict>
            </w:r>
            <w:r>
              <w:rPr>
                <w:rFonts w:hint="eastAsia" w:ascii="黑体" w:hAnsi="宋体" w:eastAsia="黑体" w:cs="宋体"/>
                <w:kern w:val="0"/>
                <w:sz w:val="32"/>
                <w:szCs w:val="32"/>
              </w:rPr>
              <w:t>财政拨款收支总表</w:t>
            </w:r>
          </w:p>
        </w:tc>
      </w:tr>
      <w:tr>
        <w:tblPrEx>
          <w:tblCellMar>
            <w:top w:w="0" w:type="dxa"/>
            <w:left w:w="108" w:type="dxa"/>
            <w:bottom w:w="0" w:type="dxa"/>
            <w:right w:w="108" w:type="dxa"/>
          </w:tblCellMar>
        </w:tblPrEx>
        <w:trPr>
          <w:trHeight w:val="300" w:hRule="atLeast"/>
        </w:trPr>
        <w:tc>
          <w:tcPr>
            <w:tcW w:w="1584" w:type="pct"/>
            <w:tcBorders>
              <w:top w:val="nil"/>
              <w:left w:val="nil"/>
              <w:bottom w:val="nil"/>
              <w:right w:val="nil"/>
            </w:tcBorders>
            <w:shd w:val="clear" w:color="auto" w:fill="auto"/>
            <w:noWrap/>
            <w:vAlign w:val="center"/>
          </w:tcPr>
          <w:p>
            <w:pPr>
              <w:widowControl/>
              <w:jc w:val="left"/>
              <w:rPr>
                <w:rFonts w:ascii="宋体" w:hAnsi="宋体" w:cs="宋体"/>
                <w:kern w:val="0"/>
                <w:sz w:val="18"/>
                <w:szCs w:val="18"/>
              </w:rPr>
            </w:pPr>
          </w:p>
        </w:tc>
        <w:tc>
          <w:tcPr>
            <w:tcW w:w="452" w:type="pct"/>
            <w:tcBorders>
              <w:top w:val="nil"/>
              <w:left w:val="nil"/>
              <w:bottom w:val="nil"/>
              <w:right w:val="nil"/>
            </w:tcBorders>
            <w:shd w:val="clear" w:color="auto" w:fill="auto"/>
            <w:noWrap/>
            <w:vAlign w:val="center"/>
          </w:tcPr>
          <w:p>
            <w:pPr>
              <w:widowControl/>
              <w:jc w:val="left"/>
              <w:rPr>
                <w:rFonts w:ascii="宋体" w:hAnsi="宋体" w:cs="宋体"/>
                <w:kern w:val="0"/>
                <w:sz w:val="18"/>
                <w:szCs w:val="18"/>
              </w:rPr>
            </w:pPr>
          </w:p>
        </w:tc>
        <w:tc>
          <w:tcPr>
            <w:tcW w:w="1536" w:type="pct"/>
            <w:tcBorders>
              <w:top w:val="nil"/>
              <w:left w:val="nil"/>
              <w:bottom w:val="nil"/>
              <w:right w:val="nil"/>
            </w:tcBorders>
            <w:shd w:val="clear" w:color="auto" w:fill="auto"/>
            <w:noWrap/>
            <w:vAlign w:val="center"/>
          </w:tcPr>
          <w:p>
            <w:pPr>
              <w:widowControl/>
              <w:jc w:val="left"/>
              <w:rPr>
                <w:rFonts w:ascii="宋体" w:hAnsi="宋体" w:cs="宋体"/>
                <w:kern w:val="0"/>
                <w:sz w:val="18"/>
                <w:szCs w:val="18"/>
              </w:rPr>
            </w:pPr>
          </w:p>
        </w:tc>
        <w:tc>
          <w:tcPr>
            <w:tcW w:w="1428" w:type="pct"/>
            <w:tcBorders>
              <w:top w:val="nil"/>
              <w:left w:val="nil"/>
              <w:bottom w:val="nil"/>
              <w:right w:val="nil"/>
            </w:tcBorders>
            <w:shd w:val="clear" w:color="auto" w:fill="auto"/>
            <w:noWrap/>
            <w:vAlign w:val="center"/>
          </w:tcPr>
          <w:p>
            <w:pPr>
              <w:widowControl/>
              <w:jc w:val="left"/>
              <w:rPr>
                <w:rFonts w:ascii="宋体" w:hAnsi="宋体" w:cs="宋体"/>
                <w:kern w:val="0"/>
                <w:sz w:val="18"/>
                <w:szCs w:val="18"/>
              </w:rPr>
            </w:pPr>
            <w:r>
              <w:rPr>
                <w:rFonts w:hint="eastAsia" w:ascii="宋体" w:hAnsi="宋体" w:cs="宋体"/>
                <w:kern w:val="0"/>
                <w:sz w:val="18"/>
                <w:szCs w:val="18"/>
              </w:rPr>
              <w:t xml:space="preserve">                单位：万元</w:t>
            </w:r>
          </w:p>
        </w:tc>
      </w:tr>
      <w:tr>
        <w:tblPrEx>
          <w:tblCellMar>
            <w:top w:w="0" w:type="dxa"/>
            <w:left w:w="108" w:type="dxa"/>
            <w:bottom w:w="0" w:type="dxa"/>
            <w:right w:w="108" w:type="dxa"/>
          </w:tblCellMar>
        </w:tblPrEx>
        <w:trPr>
          <w:trHeight w:val="600" w:hRule="atLeast"/>
        </w:trPr>
        <w:tc>
          <w:tcPr>
            <w:tcW w:w="2036" w:type="pct"/>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0"/>
                <w:szCs w:val="20"/>
              </w:rPr>
            </w:pPr>
            <w:r>
              <w:rPr>
                <w:rFonts w:hint="eastAsia" w:ascii="宋体" w:hAnsi="宋体" w:cs="宋体"/>
                <w:kern w:val="0"/>
                <w:sz w:val="20"/>
                <w:szCs w:val="20"/>
              </w:rPr>
              <w:t>收      入</w:t>
            </w:r>
          </w:p>
        </w:tc>
        <w:tc>
          <w:tcPr>
            <w:tcW w:w="2964" w:type="pct"/>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0"/>
                <w:szCs w:val="20"/>
              </w:rPr>
            </w:pPr>
            <w:r>
              <w:rPr>
                <w:rFonts w:hint="eastAsia" w:ascii="宋体" w:hAnsi="宋体" w:cs="宋体"/>
                <w:kern w:val="0"/>
                <w:sz w:val="20"/>
                <w:szCs w:val="20"/>
              </w:rPr>
              <w:t>支      出</w:t>
            </w:r>
          </w:p>
        </w:tc>
      </w:tr>
      <w:tr>
        <w:tblPrEx>
          <w:tblCellMar>
            <w:top w:w="0" w:type="dxa"/>
            <w:left w:w="108" w:type="dxa"/>
            <w:bottom w:w="0" w:type="dxa"/>
            <w:right w:w="108" w:type="dxa"/>
          </w:tblCellMar>
        </w:tblPrEx>
        <w:trPr>
          <w:trHeight w:val="600" w:hRule="atLeast"/>
        </w:trPr>
        <w:tc>
          <w:tcPr>
            <w:tcW w:w="1584" w:type="pc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0"/>
                <w:szCs w:val="20"/>
              </w:rPr>
            </w:pPr>
            <w:r>
              <w:rPr>
                <w:rFonts w:hint="eastAsia" w:ascii="宋体" w:hAnsi="宋体" w:cs="宋体"/>
                <w:kern w:val="0"/>
                <w:sz w:val="20"/>
                <w:szCs w:val="20"/>
              </w:rPr>
              <w:t>项目</w:t>
            </w:r>
          </w:p>
        </w:tc>
        <w:tc>
          <w:tcPr>
            <w:tcW w:w="452"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0"/>
                <w:szCs w:val="20"/>
              </w:rPr>
            </w:pPr>
            <w:r>
              <w:rPr>
                <w:rFonts w:hint="eastAsia" w:ascii="宋体" w:hAnsi="宋体" w:cs="宋体"/>
                <w:kern w:val="0"/>
                <w:sz w:val="20"/>
                <w:szCs w:val="20"/>
              </w:rPr>
              <w:t>预算数</w:t>
            </w:r>
          </w:p>
        </w:tc>
        <w:tc>
          <w:tcPr>
            <w:tcW w:w="1536"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0"/>
                <w:szCs w:val="20"/>
              </w:rPr>
            </w:pPr>
            <w:r>
              <w:rPr>
                <w:rFonts w:hint="eastAsia" w:ascii="宋体" w:hAnsi="宋体" w:cs="宋体"/>
                <w:kern w:val="0"/>
                <w:sz w:val="20"/>
                <w:szCs w:val="20"/>
              </w:rPr>
              <w:t>项目</w:t>
            </w:r>
          </w:p>
        </w:tc>
        <w:tc>
          <w:tcPr>
            <w:tcW w:w="1428"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0"/>
                <w:szCs w:val="20"/>
              </w:rPr>
            </w:pPr>
            <w:r>
              <w:rPr>
                <w:rFonts w:hint="eastAsia" w:ascii="宋体" w:hAnsi="宋体" w:cs="宋体"/>
                <w:kern w:val="0"/>
                <w:sz w:val="20"/>
                <w:szCs w:val="20"/>
              </w:rPr>
              <w:t>预算数</w:t>
            </w:r>
          </w:p>
        </w:tc>
      </w:tr>
      <w:tr>
        <w:tblPrEx>
          <w:tblCellMar>
            <w:top w:w="0" w:type="dxa"/>
            <w:left w:w="108" w:type="dxa"/>
            <w:bottom w:w="0" w:type="dxa"/>
            <w:right w:w="108" w:type="dxa"/>
          </w:tblCellMar>
        </w:tblPrEx>
        <w:trPr>
          <w:trHeight w:val="525" w:hRule="atLeast"/>
        </w:trPr>
        <w:tc>
          <w:tcPr>
            <w:tcW w:w="1584" w:type="pct"/>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0"/>
                <w:szCs w:val="20"/>
              </w:rPr>
            </w:pPr>
            <w:r>
              <w:rPr>
                <w:rFonts w:hint="eastAsia" w:ascii="宋体" w:hAnsi="宋体" w:cs="宋体"/>
                <w:kern w:val="0"/>
                <w:sz w:val="20"/>
                <w:szCs w:val="20"/>
              </w:rPr>
              <w:t>一、本年收入</w:t>
            </w:r>
          </w:p>
        </w:tc>
        <w:tc>
          <w:tcPr>
            <w:tcW w:w="4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1,112.85</w:t>
            </w:r>
          </w:p>
        </w:tc>
        <w:tc>
          <w:tcPr>
            <w:tcW w:w="1536" w:type="pct"/>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0"/>
                <w:szCs w:val="20"/>
              </w:rPr>
            </w:pPr>
            <w:r>
              <w:rPr>
                <w:rFonts w:hint="eastAsia" w:ascii="宋体" w:hAnsi="宋体" w:cs="宋体"/>
                <w:kern w:val="0"/>
                <w:sz w:val="20"/>
                <w:szCs w:val="20"/>
              </w:rPr>
              <w:t>一、本年支出</w:t>
            </w:r>
          </w:p>
        </w:tc>
        <w:tc>
          <w:tcPr>
            <w:tcW w:w="1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1,244.90</w:t>
            </w:r>
          </w:p>
        </w:tc>
      </w:tr>
      <w:tr>
        <w:tblPrEx>
          <w:tblCellMar>
            <w:top w:w="0" w:type="dxa"/>
            <w:left w:w="108" w:type="dxa"/>
            <w:bottom w:w="0" w:type="dxa"/>
            <w:right w:w="108" w:type="dxa"/>
          </w:tblCellMar>
        </w:tblPrEx>
        <w:trPr>
          <w:trHeight w:val="525" w:hRule="atLeast"/>
        </w:trPr>
        <w:tc>
          <w:tcPr>
            <w:tcW w:w="1584" w:type="pct"/>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0"/>
                <w:szCs w:val="20"/>
              </w:rPr>
            </w:pPr>
            <w:r>
              <w:rPr>
                <w:rFonts w:hint="eastAsia" w:ascii="宋体" w:hAnsi="宋体" w:cs="宋体"/>
                <w:kern w:val="0"/>
                <w:sz w:val="20"/>
                <w:szCs w:val="20"/>
              </w:rPr>
              <w:t>（一）一般公共预算拨款</w:t>
            </w:r>
          </w:p>
        </w:tc>
        <w:tc>
          <w:tcPr>
            <w:tcW w:w="452" w:type="pct"/>
            <w:tcBorders>
              <w:top w:val="nil"/>
              <w:left w:val="single" w:color="000000" w:sz="4" w:space="0"/>
              <w:bottom w:val="single" w:color="000000" w:sz="4" w:space="0"/>
              <w:right w:val="single" w:color="000000" w:sz="4" w:space="0"/>
            </w:tcBorders>
            <w:shd w:val="clear" w:color="auto" w:fill="auto"/>
            <w:noWrap/>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1,112.85</w:t>
            </w:r>
          </w:p>
        </w:tc>
        <w:tc>
          <w:tcPr>
            <w:tcW w:w="1536" w:type="pct"/>
            <w:tcBorders>
              <w:top w:val="single" w:color="000000" w:sz="4" w:space="0"/>
              <w:left w:val="nil"/>
              <w:bottom w:val="single" w:color="000000" w:sz="4" w:space="0"/>
              <w:right w:val="single" w:color="000000" w:sz="4" w:space="0"/>
            </w:tcBorders>
            <w:shd w:val="clear" w:color="auto" w:fill="auto"/>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xml:space="preserve">  (一)社会保障和就业支出</w:t>
            </w:r>
          </w:p>
        </w:tc>
        <w:tc>
          <w:tcPr>
            <w:tcW w:w="142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42.59</w:t>
            </w:r>
          </w:p>
        </w:tc>
      </w:tr>
      <w:tr>
        <w:tblPrEx>
          <w:tblCellMar>
            <w:top w:w="0" w:type="dxa"/>
            <w:left w:w="108" w:type="dxa"/>
            <w:bottom w:w="0" w:type="dxa"/>
            <w:right w:w="108" w:type="dxa"/>
          </w:tblCellMar>
        </w:tblPrEx>
        <w:trPr>
          <w:trHeight w:val="525" w:hRule="atLeast"/>
        </w:trPr>
        <w:tc>
          <w:tcPr>
            <w:tcW w:w="1584" w:type="pct"/>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0"/>
                <w:szCs w:val="20"/>
              </w:rPr>
            </w:pPr>
            <w:r>
              <w:rPr>
                <w:rFonts w:hint="eastAsia" w:ascii="宋体" w:hAnsi="宋体" w:cs="宋体"/>
                <w:kern w:val="0"/>
                <w:sz w:val="20"/>
                <w:szCs w:val="20"/>
              </w:rPr>
              <w:t>（二）政府性基金预算拨款</w:t>
            </w:r>
          </w:p>
        </w:tc>
        <w:tc>
          <w:tcPr>
            <w:tcW w:w="452" w:type="pct"/>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1536"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xml:space="preserve">  (二)卫生健康支出</w:t>
            </w:r>
          </w:p>
        </w:tc>
        <w:tc>
          <w:tcPr>
            <w:tcW w:w="142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22.74</w:t>
            </w:r>
          </w:p>
        </w:tc>
      </w:tr>
      <w:tr>
        <w:tblPrEx>
          <w:tblCellMar>
            <w:top w:w="0" w:type="dxa"/>
            <w:left w:w="108" w:type="dxa"/>
            <w:bottom w:w="0" w:type="dxa"/>
            <w:right w:w="108" w:type="dxa"/>
          </w:tblCellMar>
        </w:tblPrEx>
        <w:trPr>
          <w:trHeight w:val="525" w:hRule="atLeast"/>
        </w:trPr>
        <w:tc>
          <w:tcPr>
            <w:tcW w:w="1584" w:type="pct"/>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0"/>
                <w:szCs w:val="20"/>
              </w:rPr>
            </w:pPr>
            <w:r>
              <w:rPr>
                <w:rFonts w:hint="eastAsia" w:ascii="宋体" w:hAnsi="宋体" w:cs="宋体"/>
                <w:kern w:val="0"/>
                <w:sz w:val="20"/>
                <w:szCs w:val="20"/>
              </w:rPr>
              <w:t>（三）国有资本经营预算拨款</w:t>
            </w:r>
          </w:p>
        </w:tc>
        <w:tc>
          <w:tcPr>
            <w:tcW w:w="452"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1536"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xml:space="preserve">  (三)资源勘探工业信息等支出</w:t>
            </w:r>
          </w:p>
        </w:tc>
        <w:tc>
          <w:tcPr>
            <w:tcW w:w="142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1,150.90</w:t>
            </w:r>
          </w:p>
        </w:tc>
      </w:tr>
      <w:tr>
        <w:tblPrEx>
          <w:tblCellMar>
            <w:top w:w="0" w:type="dxa"/>
            <w:left w:w="108" w:type="dxa"/>
            <w:bottom w:w="0" w:type="dxa"/>
            <w:right w:w="108" w:type="dxa"/>
          </w:tblCellMar>
        </w:tblPrEx>
        <w:trPr>
          <w:trHeight w:val="525" w:hRule="atLeast"/>
        </w:trPr>
        <w:tc>
          <w:tcPr>
            <w:tcW w:w="1584" w:type="pct"/>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452"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1536"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xml:space="preserve">  (四)住房保障支出</w:t>
            </w:r>
          </w:p>
        </w:tc>
        <w:tc>
          <w:tcPr>
            <w:tcW w:w="142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28.67</w:t>
            </w:r>
          </w:p>
        </w:tc>
      </w:tr>
      <w:tr>
        <w:tblPrEx>
          <w:tblCellMar>
            <w:top w:w="0" w:type="dxa"/>
            <w:left w:w="108" w:type="dxa"/>
            <w:bottom w:w="0" w:type="dxa"/>
            <w:right w:w="108" w:type="dxa"/>
          </w:tblCellMar>
        </w:tblPrEx>
        <w:trPr>
          <w:trHeight w:val="525" w:hRule="atLeast"/>
        </w:trPr>
        <w:tc>
          <w:tcPr>
            <w:tcW w:w="1584" w:type="pct"/>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0"/>
                <w:szCs w:val="20"/>
              </w:rPr>
            </w:pPr>
            <w:r>
              <w:rPr>
                <w:rFonts w:hint="eastAsia" w:ascii="宋体" w:hAnsi="宋体" w:cs="宋体"/>
                <w:kern w:val="0"/>
                <w:sz w:val="20"/>
                <w:szCs w:val="20"/>
              </w:rPr>
              <w:t>二、上年结转</w:t>
            </w:r>
          </w:p>
        </w:tc>
        <w:tc>
          <w:tcPr>
            <w:tcW w:w="4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132.05</w:t>
            </w:r>
          </w:p>
        </w:tc>
        <w:tc>
          <w:tcPr>
            <w:tcW w:w="1536"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1428" w:type="pct"/>
            <w:tcBorders>
              <w:top w:val="single" w:color="auto" w:sz="4" w:space="0"/>
              <w:left w:val="nil"/>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trHeight w:val="525" w:hRule="atLeast"/>
        </w:trPr>
        <w:tc>
          <w:tcPr>
            <w:tcW w:w="1584" w:type="pct"/>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0"/>
                <w:szCs w:val="20"/>
              </w:rPr>
            </w:pPr>
            <w:r>
              <w:rPr>
                <w:rFonts w:hint="eastAsia" w:ascii="宋体" w:hAnsi="宋体" w:cs="宋体"/>
                <w:kern w:val="0"/>
                <w:sz w:val="20"/>
                <w:szCs w:val="20"/>
              </w:rPr>
              <w:t>（一）一般公共预算拨款</w:t>
            </w:r>
          </w:p>
        </w:tc>
        <w:tc>
          <w:tcPr>
            <w:tcW w:w="452" w:type="pct"/>
            <w:tcBorders>
              <w:top w:val="nil"/>
              <w:left w:val="single" w:color="000000" w:sz="4" w:space="0"/>
              <w:bottom w:val="single" w:color="000000" w:sz="4" w:space="0"/>
              <w:right w:val="single" w:color="000000" w:sz="4" w:space="0"/>
            </w:tcBorders>
            <w:shd w:val="clear" w:color="auto" w:fill="auto"/>
            <w:noWrap/>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132.05</w:t>
            </w:r>
          </w:p>
        </w:tc>
        <w:tc>
          <w:tcPr>
            <w:tcW w:w="1536" w:type="pct"/>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1428" w:type="pct"/>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trHeight w:val="525" w:hRule="atLeast"/>
        </w:trPr>
        <w:tc>
          <w:tcPr>
            <w:tcW w:w="1584" w:type="pct"/>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0"/>
                <w:szCs w:val="20"/>
              </w:rPr>
            </w:pPr>
            <w:r>
              <w:rPr>
                <w:rFonts w:hint="eastAsia" w:ascii="宋体" w:hAnsi="宋体" w:cs="宋体"/>
                <w:kern w:val="0"/>
                <w:sz w:val="20"/>
                <w:szCs w:val="20"/>
              </w:rPr>
              <w:t>（二）政府性基金预算拨款</w:t>
            </w:r>
          </w:p>
        </w:tc>
        <w:tc>
          <w:tcPr>
            <w:tcW w:w="452" w:type="pct"/>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1536"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1428" w:type="pct"/>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trHeight w:val="525" w:hRule="atLeast"/>
        </w:trPr>
        <w:tc>
          <w:tcPr>
            <w:tcW w:w="1584" w:type="pct"/>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0"/>
                <w:szCs w:val="20"/>
              </w:rPr>
            </w:pPr>
            <w:r>
              <w:rPr>
                <w:rFonts w:hint="eastAsia" w:ascii="宋体" w:hAnsi="宋体" w:cs="宋体"/>
                <w:kern w:val="0"/>
                <w:sz w:val="20"/>
                <w:szCs w:val="20"/>
              </w:rPr>
              <w:t>（三）国有资本经营预算拨款</w:t>
            </w:r>
          </w:p>
        </w:tc>
        <w:tc>
          <w:tcPr>
            <w:tcW w:w="452"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1536"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1428" w:type="pct"/>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trHeight w:val="525" w:hRule="atLeast"/>
        </w:trPr>
        <w:tc>
          <w:tcPr>
            <w:tcW w:w="1584" w:type="pct"/>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452"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1536"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1428"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trHeight w:val="525" w:hRule="atLeast"/>
        </w:trPr>
        <w:tc>
          <w:tcPr>
            <w:tcW w:w="1584" w:type="pct"/>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452"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1536"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0"/>
                <w:szCs w:val="20"/>
              </w:rPr>
            </w:pPr>
            <w:r>
              <w:rPr>
                <w:rFonts w:hint="eastAsia" w:ascii="宋体" w:hAnsi="宋体" w:cs="宋体"/>
                <w:kern w:val="0"/>
                <w:sz w:val="20"/>
                <w:szCs w:val="20"/>
              </w:rPr>
              <w:t>二、结转下年</w:t>
            </w:r>
          </w:p>
        </w:tc>
        <w:tc>
          <w:tcPr>
            <w:tcW w:w="1428" w:type="pct"/>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trHeight w:val="525" w:hRule="atLeast"/>
        </w:trPr>
        <w:tc>
          <w:tcPr>
            <w:tcW w:w="1584" w:type="pct"/>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452"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1536"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1428"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trHeight w:val="525" w:hRule="atLeast"/>
        </w:trPr>
        <w:tc>
          <w:tcPr>
            <w:tcW w:w="1584" w:type="pc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0"/>
                <w:szCs w:val="20"/>
              </w:rPr>
            </w:pPr>
            <w:r>
              <w:rPr>
                <w:rFonts w:hint="eastAsia" w:ascii="宋体" w:hAnsi="宋体" w:cs="宋体"/>
                <w:kern w:val="0"/>
                <w:sz w:val="20"/>
                <w:szCs w:val="20"/>
              </w:rPr>
              <w:t>收入总计</w:t>
            </w:r>
          </w:p>
        </w:tc>
        <w:tc>
          <w:tcPr>
            <w:tcW w:w="4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1,244.90</w:t>
            </w:r>
          </w:p>
        </w:tc>
        <w:tc>
          <w:tcPr>
            <w:tcW w:w="1536" w:type="pc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0"/>
                <w:szCs w:val="20"/>
              </w:rPr>
            </w:pPr>
            <w:r>
              <w:rPr>
                <w:rFonts w:hint="eastAsia" w:ascii="宋体" w:hAnsi="宋体" w:cs="宋体"/>
                <w:kern w:val="0"/>
                <w:sz w:val="20"/>
                <w:szCs w:val="20"/>
              </w:rPr>
              <w:t>支出总计</w:t>
            </w:r>
          </w:p>
        </w:tc>
        <w:tc>
          <w:tcPr>
            <w:tcW w:w="1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1,244.90</w:t>
            </w:r>
          </w:p>
        </w:tc>
      </w:tr>
    </w:tbl>
    <w:p>
      <w:pPr>
        <w:pStyle w:val="12"/>
        <w:widowControl/>
        <w:spacing w:beforeAutospacing="0" w:afterAutospacing="0" w:line="27" w:lineRule="atLeast"/>
        <w:ind w:firstLine="420"/>
        <w:jc w:val="center"/>
        <w:rPr>
          <w:rFonts w:ascii="宋体" w:hAnsi="宋体" w:cs="宋体"/>
          <w:color w:val="070707"/>
        </w:rPr>
      </w:pPr>
    </w:p>
    <w:p>
      <w:pPr>
        <w:pStyle w:val="12"/>
        <w:widowControl/>
        <w:spacing w:beforeAutospacing="0" w:afterAutospacing="0" w:line="27" w:lineRule="atLeast"/>
        <w:ind w:firstLine="420"/>
        <w:jc w:val="center"/>
        <w:rPr>
          <w:rFonts w:ascii="宋体" w:hAnsi="宋体" w:cs="宋体"/>
          <w:color w:val="070707"/>
        </w:rPr>
      </w:pPr>
      <w:r>
        <w:rPr>
          <w:rFonts w:ascii="宋体" w:hAnsi="宋体" w:cs="宋体"/>
          <w:kern w:val="0"/>
          <w:sz w:val="18"/>
          <w:szCs w:val="18"/>
        </w:rPr>
        <w:pict>
          <v:rect id="_x0000_s1047" o:spid="_x0000_s1047" o:spt="1" style="position:absolute;left:0pt;margin-left:624.85pt;margin-top:18.3pt;height:36pt;width:81.7pt;z-index:251666432;mso-width-relative:page;mso-height-relative:page;" filled="f" stroked="f" coordsize="21600,21600">
            <v:path/>
            <v:fill on="f" focussize="0,0"/>
            <v:stroke on="f" weight="1.25pt"/>
            <v:imagedata o:title=""/>
            <o:lock v:ext="edit" aspectratio="f"/>
            <v:textbox>
              <w:txbxContent>
                <w:p>
                  <w:r>
                    <w:rPr>
                      <w:rFonts w:hint="eastAsia"/>
                    </w:rPr>
                    <w:t>部门公开表5</w:t>
                  </w:r>
                </w:p>
              </w:txbxContent>
            </v:textbox>
          </v:rect>
        </w:pict>
      </w:r>
    </w:p>
    <w:tbl>
      <w:tblPr>
        <w:tblStyle w:val="8"/>
        <w:tblW w:w="5032" w:type="pct"/>
        <w:tblInd w:w="-91" w:type="dxa"/>
        <w:tblLayout w:type="autofit"/>
        <w:tblCellMar>
          <w:top w:w="0" w:type="dxa"/>
          <w:left w:w="15" w:type="dxa"/>
          <w:bottom w:w="0" w:type="dxa"/>
          <w:right w:w="15" w:type="dxa"/>
        </w:tblCellMar>
      </w:tblPr>
      <w:tblGrid>
        <w:gridCol w:w="1"/>
        <w:gridCol w:w="2433"/>
        <w:gridCol w:w="1762"/>
        <w:gridCol w:w="773"/>
        <w:gridCol w:w="412"/>
        <w:gridCol w:w="598"/>
        <w:gridCol w:w="320"/>
        <w:gridCol w:w="692"/>
        <w:gridCol w:w="240"/>
        <w:gridCol w:w="427"/>
        <w:gridCol w:w="505"/>
        <w:gridCol w:w="932"/>
        <w:gridCol w:w="932"/>
        <w:gridCol w:w="797"/>
        <w:gridCol w:w="122"/>
        <w:gridCol w:w="803"/>
        <w:gridCol w:w="765"/>
        <w:gridCol w:w="8"/>
        <w:gridCol w:w="693"/>
        <w:gridCol w:w="782"/>
        <w:gridCol w:w="82"/>
      </w:tblGrid>
      <w:tr>
        <w:tblPrEx>
          <w:tblCellMar>
            <w:top w:w="0" w:type="dxa"/>
            <w:left w:w="15" w:type="dxa"/>
            <w:bottom w:w="0" w:type="dxa"/>
            <w:right w:w="15" w:type="dxa"/>
          </w:tblCellMar>
        </w:tblPrEx>
        <w:trPr>
          <w:gridBefore w:val="1"/>
          <w:gridAfter w:val="4"/>
          <w:wBefore w:w="32" w:type="pct"/>
          <w:wAfter w:w="554" w:type="pct"/>
          <w:trHeight w:val="615" w:hRule="atLeast"/>
        </w:trPr>
        <w:tc>
          <w:tcPr>
            <w:tcW w:w="4413" w:type="pct"/>
            <w:gridSpan w:val="16"/>
            <w:shd w:val="clear" w:color="auto" w:fill="auto"/>
            <w:vAlign w:val="center"/>
          </w:tcPr>
          <w:p>
            <w:pPr>
              <w:autoSpaceDN w:val="0"/>
              <w:jc w:val="center"/>
              <w:textAlignment w:val="center"/>
              <w:rPr>
                <w:rFonts w:ascii="黑体" w:hAnsi="黑体" w:eastAsia="黑体"/>
                <w:color w:val="000000"/>
                <w:sz w:val="32"/>
              </w:rPr>
            </w:pPr>
            <w:r>
              <w:rPr>
                <w:rFonts w:hint="eastAsia" w:ascii="黑体" w:hAnsi="黑体" w:eastAsia="黑体"/>
                <w:color w:val="000000"/>
                <w:sz w:val="32"/>
              </w:rPr>
              <w:t>一般公共预算支出表</w:t>
            </w:r>
          </w:p>
        </w:tc>
      </w:tr>
      <w:tr>
        <w:tblPrEx>
          <w:tblCellMar>
            <w:top w:w="0" w:type="dxa"/>
            <w:left w:w="108" w:type="dxa"/>
            <w:bottom w:w="0" w:type="dxa"/>
            <w:right w:w="108" w:type="dxa"/>
          </w:tblCellMar>
        </w:tblPrEx>
        <w:trPr>
          <w:gridBefore w:val="1"/>
          <w:wBefore w:w="32" w:type="pct"/>
          <w:trHeight w:val="285" w:hRule="atLeast"/>
        </w:trPr>
        <w:tc>
          <w:tcPr>
            <w:tcW w:w="1533" w:type="pct"/>
            <w:gridSpan w:val="2"/>
            <w:tcBorders>
              <w:top w:val="nil"/>
              <w:left w:val="nil"/>
              <w:bottom w:val="single" w:color="auto" w:sz="4" w:space="0"/>
              <w:right w:val="nil"/>
            </w:tcBorders>
            <w:shd w:val="clear" w:color="auto" w:fill="auto"/>
            <w:vAlign w:val="center"/>
          </w:tcPr>
          <w:p>
            <w:pPr>
              <w:widowControl/>
              <w:jc w:val="left"/>
              <w:rPr>
                <w:rFonts w:ascii="宋体" w:hAnsi="宋体" w:cs="宋体"/>
                <w:kern w:val="0"/>
                <w:sz w:val="18"/>
                <w:szCs w:val="18"/>
              </w:rPr>
            </w:pPr>
            <w:r>
              <w:rPr>
                <w:rFonts w:hint="eastAsia" w:ascii="宋体" w:hAnsi="宋体" w:cs="宋体"/>
                <w:kern w:val="0"/>
                <w:sz w:val="18"/>
                <w:szCs w:val="18"/>
              </w:rPr>
              <w:t>　</w:t>
            </w:r>
          </w:p>
        </w:tc>
        <w:tc>
          <w:tcPr>
            <w:tcW w:w="416" w:type="pct"/>
            <w:gridSpan w:val="2"/>
            <w:tcBorders>
              <w:top w:val="nil"/>
              <w:left w:val="nil"/>
              <w:bottom w:val="single" w:color="auto" w:sz="4" w:space="0"/>
              <w:right w:val="nil"/>
            </w:tcBorders>
            <w:shd w:val="clear" w:color="auto" w:fill="auto"/>
            <w:vAlign w:val="center"/>
          </w:tcPr>
          <w:p>
            <w:pPr>
              <w:widowControl/>
              <w:jc w:val="left"/>
              <w:rPr>
                <w:rFonts w:ascii="宋体" w:hAnsi="宋体" w:cs="宋体"/>
                <w:kern w:val="0"/>
                <w:sz w:val="18"/>
                <w:szCs w:val="18"/>
              </w:rPr>
            </w:pPr>
            <w:r>
              <w:rPr>
                <w:rFonts w:hint="eastAsia" w:ascii="宋体" w:hAnsi="宋体" w:cs="宋体"/>
                <w:kern w:val="0"/>
                <w:sz w:val="18"/>
                <w:szCs w:val="18"/>
              </w:rPr>
              <w:t>　</w:t>
            </w:r>
          </w:p>
        </w:tc>
        <w:tc>
          <w:tcPr>
            <w:tcW w:w="318" w:type="pct"/>
            <w:gridSpan w:val="2"/>
            <w:tcBorders>
              <w:top w:val="nil"/>
              <w:left w:val="nil"/>
              <w:bottom w:val="single" w:color="auto" w:sz="4" w:space="0"/>
              <w:right w:val="nil"/>
            </w:tcBorders>
            <w:shd w:val="clear" w:color="auto" w:fill="auto"/>
            <w:vAlign w:val="center"/>
          </w:tcPr>
          <w:p>
            <w:pPr>
              <w:widowControl/>
              <w:jc w:val="left"/>
              <w:rPr>
                <w:rFonts w:ascii="宋体" w:hAnsi="宋体" w:cs="宋体"/>
                <w:kern w:val="0"/>
                <w:sz w:val="18"/>
                <w:szCs w:val="18"/>
              </w:rPr>
            </w:pPr>
            <w:r>
              <w:rPr>
                <w:rFonts w:hint="eastAsia" w:ascii="宋体" w:hAnsi="宋体" w:cs="宋体"/>
                <w:kern w:val="0"/>
                <w:sz w:val="18"/>
                <w:szCs w:val="18"/>
              </w:rPr>
              <w:t>　</w:t>
            </w:r>
          </w:p>
        </w:tc>
        <w:tc>
          <w:tcPr>
            <w:tcW w:w="323" w:type="pct"/>
            <w:gridSpan w:val="2"/>
            <w:tcBorders>
              <w:top w:val="nil"/>
              <w:left w:val="nil"/>
              <w:bottom w:val="single" w:color="auto" w:sz="4" w:space="0"/>
              <w:right w:val="nil"/>
            </w:tcBorders>
            <w:shd w:val="clear" w:color="auto" w:fill="auto"/>
            <w:vAlign w:val="center"/>
          </w:tcPr>
          <w:p>
            <w:pPr>
              <w:widowControl/>
              <w:jc w:val="left"/>
              <w:rPr>
                <w:rFonts w:ascii="宋体" w:hAnsi="宋体" w:cs="宋体"/>
                <w:kern w:val="0"/>
                <w:sz w:val="18"/>
                <w:szCs w:val="18"/>
              </w:rPr>
            </w:pPr>
            <w:r>
              <w:rPr>
                <w:rFonts w:hint="eastAsia" w:ascii="宋体" w:hAnsi="宋体" w:cs="宋体"/>
                <w:kern w:val="0"/>
                <w:sz w:val="18"/>
                <w:szCs w:val="18"/>
              </w:rPr>
              <w:t>　</w:t>
            </w:r>
          </w:p>
        </w:tc>
        <w:tc>
          <w:tcPr>
            <w:tcW w:w="323" w:type="pct"/>
            <w:gridSpan w:val="2"/>
            <w:tcBorders>
              <w:top w:val="nil"/>
              <w:left w:val="nil"/>
              <w:bottom w:val="single" w:color="auto" w:sz="4" w:space="0"/>
              <w:right w:val="nil"/>
            </w:tcBorders>
            <w:shd w:val="clear" w:color="auto" w:fill="auto"/>
            <w:vAlign w:val="center"/>
          </w:tcPr>
          <w:p>
            <w:pPr>
              <w:widowControl/>
              <w:jc w:val="left"/>
              <w:rPr>
                <w:rFonts w:ascii="宋体" w:hAnsi="宋体" w:cs="宋体"/>
                <w:kern w:val="0"/>
                <w:sz w:val="18"/>
                <w:szCs w:val="18"/>
              </w:rPr>
            </w:pPr>
            <w:r>
              <w:rPr>
                <w:rFonts w:hint="eastAsia" w:ascii="宋体" w:hAnsi="宋体" w:cs="宋体"/>
                <w:kern w:val="0"/>
                <w:sz w:val="18"/>
                <w:szCs w:val="18"/>
              </w:rPr>
              <w:t>　</w:t>
            </w:r>
          </w:p>
        </w:tc>
        <w:tc>
          <w:tcPr>
            <w:tcW w:w="323" w:type="pct"/>
            <w:tcBorders>
              <w:top w:val="nil"/>
              <w:left w:val="nil"/>
              <w:bottom w:val="single" w:color="auto" w:sz="4" w:space="0"/>
              <w:right w:val="nil"/>
            </w:tcBorders>
            <w:shd w:val="clear" w:color="auto" w:fill="auto"/>
            <w:vAlign w:val="center"/>
          </w:tcPr>
          <w:p>
            <w:pPr>
              <w:widowControl/>
              <w:jc w:val="left"/>
              <w:rPr>
                <w:rFonts w:ascii="宋体" w:hAnsi="宋体" w:cs="宋体"/>
                <w:kern w:val="0"/>
                <w:sz w:val="18"/>
                <w:szCs w:val="18"/>
              </w:rPr>
            </w:pPr>
            <w:r>
              <w:rPr>
                <w:rFonts w:hint="eastAsia" w:ascii="宋体" w:hAnsi="宋体" w:cs="宋体"/>
                <w:kern w:val="0"/>
                <w:sz w:val="18"/>
                <w:szCs w:val="18"/>
              </w:rPr>
              <w:t>　</w:t>
            </w:r>
          </w:p>
        </w:tc>
        <w:tc>
          <w:tcPr>
            <w:tcW w:w="322" w:type="pct"/>
            <w:tcBorders>
              <w:top w:val="nil"/>
              <w:left w:val="nil"/>
              <w:bottom w:val="single" w:color="auto" w:sz="4" w:space="0"/>
              <w:right w:val="nil"/>
            </w:tcBorders>
            <w:shd w:val="clear" w:color="auto" w:fill="auto"/>
            <w:vAlign w:val="center"/>
          </w:tcPr>
          <w:p>
            <w:pPr>
              <w:widowControl/>
              <w:jc w:val="left"/>
              <w:rPr>
                <w:rFonts w:ascii="宋体" w:hAnsi="宋体" w:cs="宋体"/>
                <w:kern w:val="0"/>
                <w:sz w:val="18"/>
                <w:szCs w:val="18"/>
              </w:rPr>
            </w:pPr>
            <w:r>
              <w:rPr>
                <w:rFonts w:hint="eastAsia" w:ascii="宋体" w:hAnsi="宋体" w:cs="宋体"/>
                <w:kern w:val="0"/>
                <w:sz w:val="18"/>
                <w:szCs w:val="18"/>
              </w:rPr>
              <w:t>　</w:t>
            </w:r>
          </w:p>
        </w:tc>
        <w:tc>
          <w:tcPr>
            <w:tcW w:w="317" w:type="pct"/>
            <w:gridSpan w:val="2"/>
            <w:tcBorders>
              <w:top w:val="nil"/>
              <w:left w:val="nil"/>
              <w:bottom w:val="single" w:color="auto" w:sz="4" w:space="0"/>
              <w:right w:val="nil"/>
            </w:tcBorders>
            <w:shd w:val="clear" w:color="auto" w:fill="auto"/>
            <w:vAlign w:val="center"/>
          </w:tcPr>
          <w:p>
            <w:pPr>
              <w:widowControl/>
              <w:jc w:val="left"/>
              <w:rPr>
                <w:rFonts w:ascii="宋体" w:hAnsi="宋体" w:cs="宋体"/>
                <w:kern w:val="0"/>
                <w:sz w:val="18"/>
                <w:szCs w:val="18"/>
              </w:rPr>
            </w:pPr>
            <w:r>
              <w:rPr>
                <w:rFonts w:hint="eastAsia" w:ascii="宋体" w:hAnsi="宋体" w:cs="宋体"/>
                <w:kern w:val="0"/>
                <w:sz w:val="18"/>
                <w:szCs w:val="18"/>
              </w:rPr>
              <w:t>　</w:t>
            </w:r>
          </w:p>
        </w:tc>
        <w:tc>
          <w:tcPr>
            <w:tcW w:w="275" w:type="pct"/>
            <w:tcBorders>
              <w:top w:val="nil"/>
              <w:left w:val="nil"/>
              <w:bottom w:val="single" w:color="auto" w:sz="4" w:space="0"/>
              <w:right w:val="nil"/>
            </w:tcBorders>
            <w:shd w:val="clear" w:color="auto" w:fill="auto"/>
            <w:vAlign w:val="center"/>
          </w:tcPr>
          <w:p>
            <w:pPr>
              <w:widowControl/>
              <w:jc w:val="left"/>
              <w:rPr>
                <w:rFonts w:ascii="宋体" w:hAnsi="宋体" w:cs="宋体"/>
                <w:kern w:val="0"/>
                <w:sz w:val="18"/>
                <w:szCs w:val="18"/>
              </w:rPr>
            </w:pPr>
            <w:r>
              <w:rPr>
                <w:rFonts w:hint="eastAsia" w:ascii="宋体" w:hAnsi="宋体" w:cs="宋体"/>
                <w:kern w:val="0"/>
                <w:sz w:val="18"/>
                <w:szCs w:val="18"/>
              </w:rPr>
              <w:t>　</w:t>
            </w:r>
          </w:p>
        </w:tc>
        <w:tc>
          <w:tcPr>
            <w:tcW w:w="263" w:type="pct"/>
            <w:gridSpan w:val="2"/>
            <w:tcBorders>
              <w:top w:val="nil"/>
              <w:left w:val="nil"/>
              <w:bottom w:val="nil"/>
              <w:right w:val="nil"/>
            </w:tcBorders>
            <w:shd w:val="clear" w:color="auto" w:fill="auto"/>
            <w:noWrap/>
            <w:vAlign w:val="center"/>
          </w:tcPr>
          <w:p>
            <w:pPr>
              <w:widowControl/>
              <w:jc w:val="right"/>
              <w:rPr>
                <w:rFonts w:ascii="宋体" w:hAnsi="宋体" w:cs="宋体"/>
                <w:kern w:val="0"/>
                <w:sz w:val="18"/>
                <w:szCs w:val="18"/>
              </w:rPr>
            </w:pPr>
          </w:p>
        </w:tc>
        <w:tc>
          <w:tcPr>
            <w:tcW w:w="244" w:type="pct"/>
            <w:tcBorders>
              <w:top w:val="nil"/>
              <w:left w:val="nil"/>
              <w:bottom w:val="single" w:color="auto" w:sz="4" w:space="0"/>
              <w:right w:val="nil"/>
            </w:tcBorders>
            <w:shd w:val="clear" w:color="auto" w:fill="auto"/>
            <w:vAlign w:val="center"/>
          </w:tcPr>
          <w:p>
            <w:pPr>
              <w:widowControl/>
              <w:jc w:val="left"/>
              <w:rPr>
                <w:rFonts w:ascii="宋体" w:hAnsi="宋体" w:cs="宋体"/>
                <w:kern w:val="0"/>
                <w:sz w:val="18"/>
                <w:szCs w:val="18"/>
              </w:rPr>
            </w:pPr>
            <w:r>
              <w:rPr>
                <w:rFonts w:hint="eastAsia" w:ascii="宋体" w:hAnsi="宋体" w:cs="宋体"/>
                <w:kern w:val="0"/>
                <w:sz w:val="18"/>
                <w:szCs w:val="18"/>
              </w:rPr>
              <w:t>　</w:t>
            </w:r>
          </w:p>
        </w:tc>
        <w:tc>
          <w:tcPr>
            <w:tcW w:w="303" w:type="pct"/>
            <w:gridSpan w:val="2"/>
            <w:tcBorders>
              <w:top w:val="nil"/>
              <w:left w:val="nil"/>
              <w:bottom w:val="nil"/>
              <w:right w:val="nil"/>
            </w:tcBorders>
            <w:shd w:val="clear" w:color="auto" w:fill="auto"/>
            <w:noWrap/>
            <w:vAlign w:val="center"/>
          </w:tcPr>
          <w:p>
            <w:pPr>
              <w:widowControl/>
              <w:jc w:val="right"/>
              <w:rPr>
                <w:rFonts w:ascii="宋体" w:hAnsi="宋体" w:cs="宋体"/>
                <w:kern w:val="0"/>
                <w:sz w:val="18"/>
                <w:szCs w:val="18"/>
              </w:rPr>
            </w:pPr>
            <w:r>
              <w:rPr>
                <w:rFonts w:hint="eastAsia" w:ascii="宋体" w:hAnsi="宋体" w:cs="宋体"/>
                <w:kern w:val="0"/>
                <w:sz w:val="18"/>
                <w:szCs w:val="18"/>
              </w:rPr>
              <w:t>单位：万元</w:t>
            </w:r>
          </w:p>
        </w:tc>
      </w:tr>
      <w:tr>
        <w:tblPrEx>
          <w:tblCellMar>
            <w:top w:w="0" w:type="dxa"/>
            <w:left w:w="108" w:type="dxa"/>
            <w:bottom w:w="0" w:type="dxa"/>
            <w:right w:w="108" w:type="dxa"/>
          </w:tblCellMar>
        </w:tblPrEx>
        <w:trPr>
          <w:gridBefore w:val="1"/>
          <w:wBefore w:w="32" w:type="pct"/>
          <w:trHeight w:val="750" w:hRule="atLeast"/>
        </w:trPr>
        <w:tc>
          <w:tcPr>
            <w:tcW w:w="1950"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功能分类科目</w:t>
            </w:r>
          </w:p>
        </w:tc>
        <w:tc>
          <w:tcPr>
            <w:tcW w:w="641" w:type="pct"/>
            <w:gridSpan w:val="4"/>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2020年执行数</w:t>
            </w:r>
          </w:p>
        </w:tc>
        <w:tc>
          <w:tcPr>
            <w:tcW w:w="1287" w:type="pct"/>
            <w:gridSpan w:val="6"/>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2021年预算数</w:t>
            </w:r>
          </w:p>
        </w:tc>
        <w:tc>
          <w:tcPr>
            <w:tcW w:w="539" w:type="pct"/>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2021年预算数比</w:t>
            </w:r>
            <w:r>
              <w:rPr>
                <w:rFonts w:hint="eastAsia" w:ascii="宋体" w:hAnsi="宋体" w:cs="宋体"/>
                <w:kern w:val="0"/>
                <w:sz w:val="20"/>
                <w:szCs w:val="20"/>
              </w:rPr>
              <w:br w:type="textWrapping"/>
            </w:r>
            <w:r>
              <w:rPr>
                <w:rFonts w:hint="eastAsia" w:ascii="宋体" w:hAnsi="宋体" w:cs="宋体"/>
                <w:kern w:val="0"/>
                <w:sz w:val="20"/>
                <w:szCs w:val="20"/>
              </w:rPr>
              <w:t>2020年执行数</w:t>
            </w:r>
          </w:p>
        </w:tc>
        <w:tc>
          <w:tcPr>
            <w:tcW w:w="548" w:type="pct"/>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2021年预算数比</w:t>
            </w:r>
            <w:r>
              <w:rPr>
                <w:rFonts w:hint="eastAsia" w:ascii="宋体" w:hAnsi="宋体" w:cs="宋体"/>
                <w:kern w:val="0"/>
                <w:sz w:val="20"/>
                <w:szCs w:val="20"/>
              </w:rPr>
              <w:br w:type="textWrapping"/>
            </w:r>
            <w:r>
              <w:rPr>
                <w:rFonts w:hint="eastAsia" w:ascii="宋体" w:hAnsi="宋体" w:cs="宋体"/>
                <w:kern w:val="0"/>
                <w:sz w:val="20"/>
                <w:szCs w:val="20"/>
              </w:rPr>
              <w:t>2020年执行数</w:t>
            </w:r>
            <w:r>
              <w:rPr>
                <w:rFonts w:hint="eastAsia" w:ascii="宋体" w:hAnsi="宋体" w:cs="宋体"/>
                <w:kern w:val="0"/>
                <w:sz w:val="20"/>
                <w:szCs w:val="20"/>
              </w:rPr>
              <w:br w:type="textWrapping"/>
            </w:r>
            <w:r>
              <w:rPr>
                <w:rFonts w:hint="eastAsia" w:ascii="宋体" w:hAnsi="宋体" w:cs="宋体"/>
                <w:kern w:val="0"/>
                <w:sz w:val="20"/>
                <w:szCs w:val="20"/>
              </w:rPr>
              <w:t>（扣除中央基建投资）</w:t>
            </w:r>
          </w:p>
        </w:tc>
      </w:tr>
      <w:tr>
        <w:tblPrEx>
          <w:tblCellMar>
            <w:top w:w="0" w:type="dxa"/>
            <w:left w:w="108" w:type="dxa"/>
            <w:bottom w:w="0" w:type="dxa"/>
            <w:right w:w="108" w:type="dxa"/>
          </w:tblCellMar>
        </w:tblPrEx>
        <w:trPr>
          <w:gridBefore w:val="1"/>
          <w:wBefore w:w="32" w:type="pct"/>
          <w:trHeight w:val="600" w:hRule="atLeast"/>
        </w:trPr>
        <w:tc>
          <w:tcPr>
            <w:tcW w:w="1533" w:type="pct"/>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科目编码</w:t>
            </w:r>
          </w:p>
        </w:tc>
        <w:tc>
          <w:tcPr>
            <w:tcW w:w="416" w:type="pct"/>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科目名称</w:t>
            </w:r>
          </w:p>
        </w:tc>
        <w:tc>
          <w:tcPr>
            <w:tcW w:w="318" w:type="pct"/>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执行数</w:t>
            </w:r>
          </w:p>
        </w:tc>
        <w:tc>
          <w:tcPr>
            <w:tcW w:w="323" w:type="pct"/>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扣除中央基建投资后执行数</w:t>
            </w:r>
          </w:p>
        </w:tc>
        <w:tc>
          <w:tcPr>
            <w:tcW w:w="969" w:type="pct"/>
            <w:gridSpan w:val="4"/>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年初预算数</w:t>
            </w:r>
          </w:p>
        </w:tc>
        <w:tc>
          <w:tcPr>
            <w:tcW w:w="317" w:type="pct"/>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扣除中央基建投资后执行数</w:t>
            </w:r>
          </w:p>
        </w:tc>
        <w:tc>
          <w:tcPr>
            <w:tcW w:w="275" w:type="pct"/>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增减额</w:t>
            </w:r>
          </w:p>
        </w:tc>
        <w:tc>
          <w:tcPr>
            <w:tcW w:w="263" w:type="pct"/>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增减(%)</w:t>
            </w:r>
          </w:p>
        </w:tc>
        <w:tc>
          <w:tcPr>
            <w:tcW w:w="244" w:type="pct"/>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增减额</w:t>
            </w:r>
          </w:p>
        </w:tc>
        <w:tc>
          <w:tcPr>
            <w:tcW w:w="303" w:type="pct"/>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增减(%)</w:t>
            </w:r>
          </w:p>
        </w:tc>
      </w:tr>
      <w:tr>
        <w:tblPrEx>
          <w:tblCellMar>
            <w:top w:w="0" w:type="dxa"/>
            <w:left w:w="108" w:type="dxa"/>
            <w:bottom w:w="0" w:type="dxa"/>
            <w:right w:w="108" w:type="dxa"/>
          </w:tblCellMar>
        </w:tblPrEx>
        <w:trPr>
          <w:gridBefore w:val="1"/>
          <w:wBefore w:w="32" w:type="pct"/>
          <w:trHeight w:val="570" w:hRule="atLeast"/>
        </w:trPr>
        <w:tc>
          <w:tcPr>
            <w:tcW w:w="1533" w:type="pct"/>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0"/>
                <w:szCs w:val="20"/>
              </w:rPr>
            </w:pPr>
          </w:p>
        </w:tc>
        <w:tc>
          <w:tcPr>
            <w:tcW w:w="416" w:type="pct"/>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0"/>
                <w:szCs w:val="20"/>
              </w:rPr>
            </w:pPr>
          </w:p>
        </w:tc>
        <w:tc>
          <w:tcPr>
            <w:tcW w:w="318" w:type="pct"/>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0"/>
                <w:szCs w:val="20"/>
              </w:rPr>
            </w:pPr>
          </w:p>
        </w:tc>
        <w:tc>
          <w:tcPr>
            <w:tcW w:w="323" w:type="pct"/>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0"/>
                <w:szCs w:val="20"/>
              </w:rPr>
            </w:pPr>
          </w:p>
        </w:tc>
        <w:tc>
          <w:tcPr>
            <w:tcW w:w="323" w:type="pct"/>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小计</w:t>
            </w:r>
          </w:p>
        </w:tc>
        <w:tc>
          <w:tcPr>
            <w:tcW w:w="323"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基本支出</w:t>
            </w:r>
          </w:p>
        </w:tc>
        <w:tc>
          <w:tcPr>
            <w:tcW w:w="322"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项目支出</w:t>
            </w:r>
          </w:p>
        </w:tc>
        <w:tc>
          <w:tcPr>
            <w:tcW w:w="317" w:type="pct"/>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0"/>
                <w:szCs w:val="20"/>
              </w:rPr>
            </w:pPr>
          </w:p>
        </w:tc>
        <w:tc>
          <w:tcPr>
            <w:tcW w:w="275" w:type="pct"/>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0"/>
                <w:szCs w:val="20"/>
              </w:rPr>
            </w:pPr>
          </w:p>
        </w:tc>
        <w:tc>
          <w:tcPr>
            <w:tcW w:w="263" w:type="pct"/>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0"/>
                <w:szCs w:val="20"/>
              </w:rPr>
            </w:pPr>
          </w:p>
        </w:tc>
        <w:tc>
          <w:tcPr>
            <w:tcW w:w="244" w:type="pct"/>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0"/>
                <w:szCs w:val="20"/>
              </w:rPr>
            </w:pPr>
          </w:p>
        </w:tc>
        <w:tc>
          <w:tcPr>
            <w:tcW w:w="303" w:type="pct"/>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0"/>
                <w:szCs w:val="20"/>
              </w:rPr>
            </w:pPr>
          </w:p>
        </w:tc>
      </w:tr>
      <w:tr>
        <w:tblPrEx>
          <w:tblCellMar>
            <w:top w:w="0" w:type="dxa"/>
            <w:left w:w="108" w:type="dxa"/>
            <w:bottom w:w="0" w:type="dxa"/>
            <w:right w:w="108" w:type="dxa"/>
          </w:tblCellMar>
        </w:tblPrEx>
        <w:trPr>
          <w:gridBefore w:val="1"/>
          <w:wBefore w:w="32" w:type="pct"/>
          <w:trHeight w:val="360" w:hRule="atLeast"/>
        </w:trPr>
        <w:tc>
          <w:tcPr>
            <w:tcW w:w="153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b/>
                <w:bCs/>
                <w:color w:val="000000"/>
                <w:kern w:val="0"/>
                <w:sz w:val="18"/>
                <w:szCs w:val="18"/>
              </w:rPr>
            </w:pPr>
            <w:r>
              <w:rPr>
                <w:rFonts w:hint="eastAsia" w:ascii="宋体" w:hAnsi="宋体" w:cs="宋体"/>
                <w:b/>
                <w:bCs/>
                <w:color w:val="000000"/>
                <w:kern w:val="0"/>
                <w:sz w:val="18"/>
                <w:szCs w:val="18"/>
              </w:rPr>
              <w:t>124122</w:t>
            </w:r>
          </w:p>
        </w:tc>
        <w:tc>
          <w:tcPr>
            <w:tcW w:w="416" w:type="pct"/>
            <w:gridSpan w:val="2"/>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b/>
                <w:bCs/>
                <w:color w:val="000000"/>
                <w:kern w:val="0"/>
                <w:sz w:val="18"/>
                <w:szCs w:val="18"/>
              </w:rPr>
            </w:pPr>
            <w:r>
              <w:rPr>
                <w:rFonts w:hint="eastAsia" w:ascii="宋体" w:hAnsi="宋体" w:cs="宋体"/>
                <w:b/>
                <w:bCs/>
                <w:color w:val="000000"/>
                <w:kern w:val="0"/>
                <w:sz w:val="18"/>
                <w:szCs w:val="18"/>
              </w:rPr>
              <w:t>重庆市通信管理局</w:t>
            </w:r>
          </w:p>
        </w:tc>
        <w:tc>
          <w:tcPr>
            <w:tcW w:w="318" w:type="pct"/>
            <w:gridSpan w:val="2"/>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宋体"/>
                <w:b/>
                <w:bCs/>
                <w:kern w:val="0"/>
                <w:sz w:val="20"/>
                <w:szCs w:val="20"/>
              </w:rPr>
            </w:pPr>
            <w:r>
              <w:rPr>
                <w:rFonts w:hint="eastAsia" w:ascii="宋体" w:hAnsi="宋体" w:cs="宋体"/>
                <w:b/>
                <w:bCs/>
                <w:kern w:val="0"/>
                <w:sz w:val="20"/>
                <w:szCs w:val="20"/>
              </w:rPr>
              <w:t>1,214.32</w:t>
            </w:r>
          </w:p>
        </w:tc>
        <w:tc>
          <w:tcPr>
            <w:tcW w:w="323" w:type="pct"/>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b/>
                <w:bCs/>
                <w:kern w:val="0"/>
                <w:sz w:val="20"/>
                <w:szCs w:val="20"/>
              </w:rPr>
            </w:pPr>
            <w:r>
              <w:rPr>
                <w:rFonts w:hint="eastAsia" w:ascii="宋体" w:hAnsi="宋体" w:cs="宋体"/>
                <w:b/>
                <w:bCs/>
                <w:kern w:val="0"/>
                <w:sz w:val="20"/>
                <w:szCs w:val="20"/>
              </w:rPr>
              <w:t>1,214.32</w:t>
            </w:r>
          </w:p>
        </w:tc>
        <w:tc>
          <w:tcPr>
            <w:tcW w:w="3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rPr>
                <w:rFonts w:ascii="宋体" w:hAnsi="宋体" w:cs="宋体"/>
                <w:b/>
                <w:bCs/>
                <w:color w:val="000000"/>
                <w:kern w:val="0"/>
                <w:sz w:val="18"/>
                <w:szCs w:val="18"/>
              </w:rPr>
            </w:pPr>
            <w:r>
              <w:rPr>
                <w:rFonts w:hint="eastAsia" w:ascii="宋体" w:hAnsi="宋体" w:cs="宋体"/>
                <w:b/>
                <w:bCs/>
                <w:color w:val="000000"/>
                <w:kern w:val="0"/>
                <w:sz w:val="18"/>
                <w:szCs w:val="18"/>
              </w:rPr>
              <w:t>1,112.85</w:t>
            </w:r>
          </w:p>
        </w:tc>
        <w:tc>
          <w:tcPr>
            <w:tcW w:w="323" w:type="pct"/>
            <w:tcBorders>
              <w:top w:val="single" w:color="000000" w:sz="4" w:space="0"/>
              <w:left w:val="nil"/>
              <w:bottom w:val="single" w:color="000000" w:sz="4" w:space="0"/>
              <w:right w:val="single" w:color="000000" w:sz="4" w:space="0"/>
            </w:tcBorders>
            <w:shd w:val="clear" w:color="auto" w:fill="auto"/>
            <w:noWrap/>
            <w:vAlign w:val="center"/>
          </w:tcPr>
          <w:p>
            <w:pPr>
              <w:widowControl/>
              <w:jc w:val="right"/>
              <w:rPr>
                <w:rFonts w:ascii="宋体" w:hAnsi="宋体" w:cs="宋体"/>
                <w:b/>
                <w:bCs/>
                <w:color w:val="000000"/>
                <w:kern w:val="0"/>
                <w:sz w:val="18"/>
                <w:szCs w:val="18"/>
              </w:rPr>
            </w:pPr>
            <w:r>
              <w:rPr>
                <w:rFonts w:hint="eastAsia" w:ascii="宋体" w:hAnsi="宋体" w:cs="宋体"/>
                <w:b/>
                <w:bCs/>
                <w:color w:val="000000"/>
                <w:kern w:val="0"/>
                <w:sz w:val="18"/>
                <w:szCs w:val="18"/>
              </w:rPr>
              <w:t>305.02</w:t>
            </w:r>
          </w:p>
        </w:tc>
        <w:tc>
          <w:tcPr>
            <w:tcW w:w="322" w:type="pct"/>
            <w:tcBorders>
              <w:top w:val="single" w:color="000000" w:sz="4" w:space="0"/>
              <w:left w:val="nil"/>
              <w:bottom w:val="single" w:color="000000" w:sz="4" w:space="0"/>
              <w:right w:val="single" w:color="000000" w:sz="4" w:space="0"/>
            </w:tcBorders>
            <w:shd w:val="clear" w:color="auto" w:fill="auto"/>
            <w:noWrap/>
            <w:vAlign w:val="center"/>
          </w:tcPr>
          <w:p>
            <w:pPr>
              <w:widowControl/>
              <w:jc w:val="right"/>
              <w:rPr>
                <w:rFonts w:ascii="宋体" w:hAnsi="宋体" w:cs="宋体"/>
                <w:b/>
                <w:bCs/>
                <w:color w:val="000000"/>
                <w:kern w:val="0"/>
                <w:sz w:val="18"/>
                <w:szCs w:val="18"/>
              </w:rPr>
            </w:pPr>
            <w:r>
              <w:rPr>
                <w:rFonts w:hint="eastAsia" w:ascii="宋体" w:hAnsi="宋体" w:cs="宋体"/>
                <w:b/>
                <w:bCs/>
                <w:color w:val="000000"/>
                <w:kern w:val="0"/>
                <w:sz w:val="18"/>
                <w:szCs w:val="18"/>
              </w:rPr>
              <w:t>807.83</w:t>
            </w:r>
          </w:p>
        </w:tc>
        <w:tc>
          <w:tcPr>
            <w:tcW w:w="317" w:type="pct"/>
            <w:gridSpan w:val="2"/>
            <w:tcBorders>
              <w:top w:val="single" w:color="000000" w:sz="4" w:space="0"/>
              <w:left w:val="nil"/>
              <w:bottom w:val="single" w:color="000000" w:sz="4" w:space="0"/>
              <w:right w:val="single" w:color="000000" w:sz="4" w:space="0"/>
            </w:tcBorders>
            <w:shd w:val="clear" w:color="auto" w:fill="auto"/>
            <w:noWrap/>
            <w:vAlign w:val="center"/>
          </w:tcPr>
          <w:p>
            <w:pPr>
              <w:widowControl/>
              <w:jc w:val="right"/>
              <w:rPr>
                <w:rFonts w:ascii="宋体" w:hAnsi="宋体" w:cs="宋体"/>
                <w:b/>
                <w:bCs/>
                <w:color w:val="000000"/>
                <w:kern w:val="0"/>
                <w:sz w:val="18"/>
                <w:szCs w:val="18"/>
              </w:rPr>
            </w:pPr>
            <w:r>
              <w:rPr>
                <w:rFonts w:hint="eastAsia" w:ascii="宋体" w:hAnsi="宋体" w:cs="宋体"/>
                <w:b/>
                <w:bCs/>
                <w:color w:val="000000"/>
                <w:kern w:val="0"/>
                <w:sz w:val="18"/>
                <w:szCs w:val="18"/>
              </w:rPr>
              <w:t>1,112.85</w:t>
            </w:r>
          </w:p>
        </w:tc>
        <w:tc>
          <w:tcPr>
            <w:tcW w:w="275" w:type="pct"/>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宋体"/>
                <w:b/>
                <w:bCs/>
                <w:kern w:val="0"/>
                <w:sz w:val="20"/>
                <w:szCs w:val="20"/>
              </w:rPr>
            </w:pPr>
            <w:r>
              <w:rPr>
                <w:rFonts w:hint="eastAsia" w:ascii="宋体" w:hAnsi="宋体" w:cs="宋体"/>
                <w:b/>
                <w:bCs/>
                <w:kern w:val="0"/>
                <w:sz w:val="20"/>
                <w:szCs w:val="20"/>
              </w:rPr>
              <w:t>-101.47</w:t>
            </w:r>
          </w:p>
        </w:tc>
        <w:tc>
          <w:tcPr>
            <w:tcW w:w="263" w:type="pct"/>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b/>
                <w:bCs/>
                <w:kern w:val="0"/>
                <w:sz w:val="20"/>
                <w:szCs w:val="20"/>
              </w:rPr>
            </w:pPr>
            <w:r>
              <w:rPr>
                <w:rFonts w:hint="eastAsia" w:ascii="宋体" w:hAnsi="宋体" w:cs="宋体"/>
                <w:b/>
                <w:bCs/>
                <w:kern w:val="0"/>
                <w:sz w:val="20"/>
                <w:szCs w:val="20"/>
              </w:rPr>
              <w:t xml:space="preserve">-8.36 </w:t>
            </w:r>
          </w:p>
        </w:tc>
        <w:tc>
          <w:tcPr>
            <w:tcW w:w="244" w:type="pct"/>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b/>
                <w:bCs/>
                <w:kern w:val="0"/>
                <w:sz w:val="20"/>
                <w:szCs w:val="20"/>
              </w:rPr>
            </w:pPr>
            <w:r>
              <w:rPr>
                <w:rFonts w:hint="eastAsia" w:ascii="宋体" w:hAnsi="宋体" w:cs="宋体"/>
                <w:b/>
                <w:bCs/>
                <w:kern w:val="0"/>
                <w:sz w:val="20"/>
                <w:szCs w:val="20"/>
              </w:rPr>
              <w:t>-101.47</w:t>
            </w:r>
          </w:p>
        </w:tc>
        <w:tc>
          <w:tcPr>
            <w:tcW w:w="303" w:type="pct"/>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b/>
                <w:bCs/>
                <w:kern w:val="0"/>
                <w:sz w:val="20"/>
                <w:szCs w:val="20"/>
              </w:rPr>
            </w:pPr>
            <w:r>
              <w:rPr>
                <w:rFonts w:hint="eastAsia" w:ascii="宋体" w:hAnsi="宋体" w:cs="宋体"/>
                <w:b/>
                <w:bCs/>
                <w:kern w:val="0"/>
                <w:sz w:val="20"/>
                <w:szCs w:val="20"/>
              </w:rPr>
              <w:t>-8.36</w:t>
            </w:r>
          </w:p>
        </w:tc>
      </w:tr>
      <w:tr>
        <w:tblPrEx>
          <w:tblCellMar>
            <w:top w:w="0" w:type="dxa"/>
            <w:left w:w="108" w:type="dxa"/>
            <w:bottom w:w="0" w:type="dxa"/>
            <w:right w:w="108" w:type="dxa"/>
          </w:tblCellMar>
        </w:tblPrEx>
        <w:trPr>
          <w:gridBefore w:val="1"/>
          <w:wBefore w:w="32" w:type="pct"/>
          <w:trHeight w:val="360" w:hRule="atLeast"/>
        </w:trPr>
        <w:tc>
          <w:tcPr>
            <w:tcW w:w="1533" w:type="pct"/>
            <w:gridSpan w:val="2"/>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b/>
                <w:bCs/>
                <w:color w:val="000000"/>
                <w:kern w:val="0"/>
                <w:sz w:val="18"/>
                <w:szCs w:val="18"/>
              </w:rPr>
            </w:pPr>
            <w:r>
              <w:rPr>
                <w:rFonts w:hint="eastAsia" w:ascii="宋体" w:hAnsi="宋体" w:cs="宋体"/>
                <w:b/>
                <w:bCs/>
                <w:color w:val="000000"/>
                <w:kern w:val="0"/>
                <w:sz w:val="18"/>
                <w:szCs w:val="18"/>
              </w:rPr>
              <w:t>208</w:t>
            </w:r>
          </w:p>
        </w:tc>
        <w:tc>
          <w:tcPr>
            <w:tcW w:w="416" w:type="pct"/>
            <w:gridSpan w:val="2"/>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b/>
                <w:bCs/>
                <w:color w:val="000000"/>
                <w:kern w:val="0"/>
                <w:sz w:val="18"/>
                <w:szCs w:val="18"/>
              </w:rPr>
            </w:pPr>
            <w:r>
              <w:rPr>
                <w:rFonts w:hint="eastAsia" w:ascii="宋体" w:hAnsi="宋体" w:cs="宋体"/>
                <w:b/>
                <w:bCs/>
                <w:color w:val="000000"/>
                <w:kern w:val="0"/>
                <w:sz w:val="18"/>
                <w:szCs w:val="18"/>
              </w:rPr>
              <w:t>　社会保障和就业支出</w:t>
            </w:r>
          </w:p>
        </w:tc>
        <w:tc>
          <w:tcPr>
            <w:tcW w:w="318" w:type="pct"/>
            <w:gridSpan w:val="2"/>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宋体"/>
                <w:b/>
                <w:bCs/>
                <w:kern w:val="0"/>
                <w:sz w:val="20"/>
                <w:szCs w:val="20"/>
              </w:rPr>
            </w:pPr>
            <w:r>
              <w:rPr>
                <w:rFonts w:hint="eastAsia" w:ascii="宋体" w:hAnsi="宋体" w:cs="宋体"/>
                <w:b/>
                <w:bCs/>
                <w:kern w:val="0"/>
                <w:sz w:val="20"/>
                <w:szCs w:val="20"/>
              </w:rPr>
              <w:t>35.92</w:t>
            </w:r>
          </w:p>
        </w:tc>
        <w:tc>
          <w:tcPr>
            <w:tcW w:w="323" w:type="pct"/>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b/>
                <w:bCs/>
                <w:kern w:val="0"/>
                <w:sz w:val="20"/>
                <w:szCs w:val="20"/>
              </w:rPr>
            </w:pPr>
            <w:r>
              <w:rPr>
                <w:rFonts w:hint="eastAsia" w:ascii="宋体" w:hAnsi="宋体" w:cs="宋体"/>
                <w:b/>
                <w:bCs/>
                <w:kern w:val="0"/>
                <w:sz w:val="20"/>
                <w:szCs w:val="20"/>
              </w:rPr>
              <w:t>35.92</w:t>
            </w:r>
          </w:p>
        </w:tc>
        <w:tc>
          <w:tcPr>
            <w:tcW w:w="323" w:type="pct"/>
            <w:gridSpan w:val="2"/>
            <w:tcBorders>
              <w:top w:val="nil"/>
              <w:left w:val="single" w:color="000000" w:sz="4" w:space="0"/>
              <w:bottom w:val="single" w:color="000000" w:sz="4" w:space="0"/>
              <w:right w:val="single" w:color="000000" w:sz="4" w:space="0"/>
            </w:tcBorders>
            <w:shd w:val="clear" w:color="auto" w:fill="auto"/>
            <w:noWrap/>
            <w:vAlign w:val="center"/>
          </w:tcPr>
          <w:p>
            <w:pPr>
              <w:widowControl/>
              <w:jc w:val="right"/>
              <w:rPr>
                <w:rFonts w:ascii="宋体" w:hAnsi="宋体" w:cs="宋体"/>
                <w:b/>
                <w:bCs/>
                <w:color w:val="000000"/>
                <w:kern w:val="0"/>
                <w:sz w:val="18"/>
                <w:szCs w:val="18"/>
              </w:rPr>
            </w:pPr>
            <w:r>
              <w:rPr>
                <w:rFonts w:hint="eastAsia" w:ascii="宋体" w:hAnsi="宋体" w:cs="宋体"/>
                <w:b/>
                <w:bCs/>
                <w:color w:val="000000"/>
                <w:kern w:val="0"/>
                <w:sz w:val="18"/>
                <w:szCs w:val="18"/>
              </w:rPr>
              <w:t>41.13</w:t>
            </w:r>
          </w:p>
        </w:tc>
        <w:tc>
          <w:tcPr>
            <w:tcW w:w="32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b/>
                <w:bCs/>
                <w:color w:val="000000"/>
                <w:kern w:val="0"/>
                <w:sz w:val="18"/>
                <w:szCs w:val="18"/>
              </w:rPr>
            </w:pPr>
            <w:r>
              <w:rPr>
                <w:rFonts w:hint="eastAsia" w:ascii="宋体" w:hAnsi="宋体" w:cs="宋体"/>
                <w:b/>
                <w:bCs/>
                <w:color w:val="000000"/>
                <w:kern w:val="0"/>
                <w:sz w:val="18"/>
                <w:szCs w:val="18"/>
              </w:rPr>
              <w:t>41.13</w:t>
            </w:r>
          </w:p>
        </w:tc>
        <w:tc>
          <w:tcPr>
            <w:tcW w:w="32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b/>
                <w:bCs/>
                <w:color w:val="000000"/>
                <w:kern w:val="0"/>
                <w:sz w:val="18"/>
                <w:szCs w:val="18"/>
              </w:rPr>
            </w:pPr>
          </w:p>
        </w:tc>
        <w:tc>
          <w:tcPr>
            <w:tcW w:w="317"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b/>
                <w:bCs/>
                <w:color w:val="000000"/>
                <w:kern w:val="0"/>
                <w:sz w:val="18"/>
                <w:szCs w:val="18"/>
              </w:rPr>
            </w:pPr>
            <w:r>
              <w:rPr>
                <w:rFonts w:hint="eastAsia" w:ascii="宋体" w:hAnsi="宋体" w:cs="宋体"/>
                <w:b/>
                <w:bCs/>
                <w:color w:val="000000"/>
                <w:kern w:val="0"/>
                <w:sz w:val="18"/>
                <w:szCs w:val="18"/>
              </w:rPr>
              <w:t>41.13</w:t>
            </w:r>
          </w:p>
        </w:tc>
        <w:tc>
          <w:tcPr>
            <w:tcW w:w="275" w:type="pct"/>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宋体"/>
                <w:b/>
                <w:bCs/>
                <w:kern w:val="0"/>
                <w:sz w:val="20"/>
                <w:szCs w:val="20"/>
              </w:rPr>
            </w:pPr>
            <w:r>
              <w:rPr>
                <w:rFonts w:hint="eastAsia" w:ascii="宋体" w:hAnsi="宋体" w:cs="宋体"/>
                <w:b/>
                <w:bCs/>
                <w:kern w:val="0"/>
                <w:sz w:val="20"/>
                <w:szCs w:val="20"/>
              </w:rPr>
              <w:t>5.21</w:t>
            </w:r>
          </w:p>
        </w:tc>
        <w:tc>
          <w:tcPr>
            <w:tcW w:w="263" w:type="pct"/>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b/>
                <w:bCs/>
                <w:kern w:val="0"/>
                <w:sz w:val="20"/>
                <w:szCs w:val="20"/>
              </w:rPr>
            </w:pPr>
            <w:r>
              <w:rPr>
                <w:rFonts w:hint="eastAsia" w:ascii="宋体" w:hAnsi="宋体" w:cs="宋体"/>
                <w:b/>
                <w:bCs/>
                <w:kern w:val="0"/>
                <w:sz w:val="20"/>
                <w:szCs w:val="20"/>
              </w:rPr>
              <w:t xml:space="preserve">14.50 </w:t>
            </w:r>
          </w:p>
        </w:tc>
        <w:tc>
          <w:tcPr>
            <w:tcW w:w="244" w:type="pct"/>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b/>
                <w:bCs/>
                <w:kern w:val="0"/>
                <w:sz w:val="20"/>
                <w:szCs w:val="20"/>
              </w:rPr>
            </w:pPr>
            <w:r>
              <w:rPr>
                <w:rFonts w:hint="eastAsia" w:ascii="宋体" w:hAnsi="宋体" w:cs="宋体"/>
                <w:b/>
                <w:bCs/>
                <w:kern w:val="0"/>
                <w:sz w:val="20"/>
                <w:szCs w:val="20"/>
              </w:rPr>
              <w:t>5.21</w:t>
            </w:r>
          </w:p>
        </w:tc>
        <w:tc>
          <w:tcPr>
            <w:tcW w:w="303" w:type="pct"/>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b/>
                <w:bCs/>
                <w:kern w:val="0"/>
                <w:sz w:val="20"/>
                <w:szCs w:val="20"/>
              </w:rPr>
            </w:pPr>
            <w:r>
              <w:rPr>
                <w:rFonts w:hint="eastAsia" w:ascii="宋体" w:hAnsi="宋体" w:cs="宋体"/>
                <w:b/>
                <w:bCs/>
                <w:kern w:val="0"/>
                <w:sz w:val="20"/>
                <w:szCs w:val="20"/>
              </w:rPr>
              <w:t>14.5</w:t>
            </w:r>
          </w:p>
        </w:tc>
      </w:tr>
      <w:tr>
        <w:tblPrEx>
          <w:tblCellMar>
            <w:top w:w="0" w:type="dxa"/>
            <w:left w:w="108" w:type="dxa"/>
            <w:bottom w:w="0" w:type="dxa"/>
            <w:right w:w="108" w:type="dxa"/>
          </w:tblCellMar>
        </w:tblPrEx>
        <w:trPr>
          <w:gridBefore w:val="1"/>
          <w:wBefore w:w="32" w:type="pct"/>
          <w:trHeight w:val="360" w:hRule="atLeast"/>
        </w:trPr>
        <w:tc>
          <w:tcPr>
            <w:tcW w:w="1533" w:type="pct"/>
            <w:gridSpan w:val="2"/>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b/>
                <w:bCs/>
                <w:color w:val="000000"/>
                <w:kern w:val="0"/>
                <w:sz w:val="18"/>
                <w:szCs w:val="18"/>
              </w:rPr>
            </w:pPr>
            <w:r>
              <w:rPr>
                <w:rFonts w:hint="eastAsia" w:ascii="宋体" w:hAnsi="宋体" w:cs="宋体"/>
                <w:b/>
                <w:bCs/>
                <w:color w:val="000000"/>
                <w:kern w:val="0"/>
                <w:sz w:val="18"/>
                <w:szCs w:val="18"/>
              </w:rPr>
              <w:t>20805</w:t>
            </w:r>
          </w:p>
        </w:tc>
        <w:tc>
          <w:tcPr>
            <w:tcW w:w="416" w:type="pct"/>
            <w:gridSpan w:val="2"/>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b/>
                <w:bCs/>
                <w:color w:val="000000"/>
                <w:kern w:val="0"/>
                <w:sz w:val="18"/>
                <w:szCs w:val="18"/>
              </w:rPr>
            </w:pPr>
            <w:r>
              <w:rPr>
                <w:rFonts w:hint="eastAsia" w:ascii="宋体" w:hAnsi="宋体" w:cs="宋体"/>
                <w:b/>
                <w:bCs/>
                <w:color w:val="000000"/>
                <w:kern w:val="0"/>
                <w:sz w:val="18"/>
                <w:szCs w:val="18"/>
              </w:rPr>
              <w:t>　　行政事业单位养老支出</w:t>
            </w:r>
          </w:p>
        </w:tc>
        <w:tc>
          <w:tcPr>
            <w:tcW w:w="318" w:type="pct"/>
            <w:gridSpan w:val="2"/>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宋体"/>
                <w:b/>
                <w:bCs/>
                <w:kern w:val="0"/>
                <w:sz w:val="20"/>
                <w:szCs w:val="20"/>
              </w:rPr>
            </w:pPr>
            <w:r>
              <w:rPr>
                <w:rFonts w:hint="eastAsia" w:ascii="宋体" w:hAnsi="宋体" w:cs="宋体"/>
                <w:b/>
                <w:bCs/>
                <w:kern w:val="0"/>
                <w:sz w:val="20"/>
                <w:szCs w:val="20"/>
              </w:rPr>
              <w:t>35.92</w:t>
            </w:r>
          </w:p>
        </w:tc>
        <w:tc>
          <w:tcPr>
            <w:tcW w:w="323" w:type="pct"/>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b/>
                <w:bCs/>
                <w:kern w:val="0"/>
                <w:sz w:val="20"/>
                <w:szCs w:val="20"/>
              </w:rPr>
            </w:pPr>
            <w:r>
              <w:rPr>
                <w:rFonts w:hint="eastAsia" w:ascii="宋体" w:hAnsi="宋体" w:cs="宋体"/>
                <w:b/>
                <w:bCs/>
                <w:kern w:val="0"/>
                <w:sz w:val="20"/>
                <w:szCs w:val="20"/>
              </w:rPr>
              <w:t>35.92</w:t>
            </w:r>
          </w:p>
        </w:tc>
        <w:tc>
          <w:tcPr>
            <w:tcW w:w="323" w:type="pct"/>
            <w:gridSpan w:val="2"/>
            <w:tcBorders>
              <w:top w:val="nil"/>
              <w:left w:val="single" w:color="000000" w:sz="4" w:space="0"/>
              <w:bottom w:val="single" w:color="000000" w:sz="4" w:space="0"/>
              <w:right w:val="single" w:color="000000" w:sz="4" w:space="0"/>
            </w:tcBorders>
            <w:shd w:val="clear" w:color="auto" w:fill="auto"/>
            <w:noWrap/>
            <w:vAlign w:val="center"/>
          </w:tcPr>
          <w:p>
            <w:pPr>
              <w:widowControl/>
              <w:jc w:val="right"/>
              <w:rPr>
                <w:rFonts w:ascii="宋体" w:hAnsi="宋体" w:cs="宋体"/>
                <w:b/>
                <w:bCs/>
                <w:color w:val="000000"/>
                <w:kern w:val="0"/>
                <w:sz w:val="18"/>
                <w:szCs w:val="18"/>
              </w:rPr>
            </w:pPr>
            <w:r>
              <w:rPr>
                <w:rFonts w:hint="eastAsia" w:ascii="宋体" w:hAnsi="宋体" w:cs="宋体"/>
                <w:b/>
                <w:bCs/>
                <w:color w:val="000000"/>
                <w:kern w:val="0"/>
                <w:sz w:val="18"/>
                <w:szCs w:val="18"/>
              </w:rPr>
              <w:t>41.13</w:t>
            </w:r>
          </w:p>
        </w:tc>
        <w:tc>
          <w:tcPr>
            <w:tcW w:w="32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b/>
                <w:bCs/>
                <w:color w:val="000000"/>
                <w:kern w:val="0"/>
                <w:sz w:val="18"/>
                <w:szCs w:val="18"/>
              </w:rPr>
            </w:pPr>
            <w:r>
              <w:rPr>
                <w:rFonts w:hint="eastAsia" w:ascii="宋体" w:hAnsi="宋体" w:cs="宋体"/>
                <w:b/>
                <w:bCs/>
                <w:color w:val="000000"/>
                <w:kern w:val="0"/>
                <w:sz w:val="18"/>
                <w:szCs w:val="18"/>
              </w:rPr>
              <w:t>41.13</w:t>
            </w:r>
          </w:p>
        </w:tc>
        <w:tc>
          <w:tcPr>
            <w:tcW w:w="32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b/>
                <w:bCs/>
                <w:color w:val="000000"/>
                <w:kern w:val="0"/>
                <w:sz w:val="18"/>
                <w:szCs w:val="18"/>
              </w:rPr>
            </w:pPr>
            <w:r>
              <w:rPr>
                <w:rFonts w:hint="eastAsia" w:ascii="宋体" w:hAnsi="宋体" w:cs="宋体"/>
                <w:b/>
                <w:bCs/>
                <w:color w:val="000000"/>
                <w:kern w:val="0"/>
                <w:sz w:val="18"/>
                <w:szCs w:val="18"/>
              </w:rPr>
              <w:t>　</w:t>
            </w:r>
          </w:p>
        </w:tc>
        <w:tc>
          <w:tcPr>
            <w:tcW w:w="317"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b/>
                <w:bCs/>
                <w:color w:val="000000"/>
                <w:kern w:val="0"/>
                <w:sz w:val="18"/>
                <w:szCs w:val="18"/>
              </w:rPr>
            </w:pPr>
            <w:r>
              <w:rPr>
                <w:rFonts w:hint="eastAsia" w:ascii="宋体" w:hAnsi="宋体" w:cs="宋体"/>
                <w:b/>
                <w:bCs/>
                <w:color w:val="000000"/>
                <w:kern w:val="0"/>
                <w:sz w:val="18"/>
                <w:szCs w:val="18"/>
              </w:rPr>
              <w:t>41.13</w:t>
            </w:r>
          </w:p>
        </w:tc>
        <w:tc>
          <w:tcPr>
            <w:tcW w:w="275" w:type="pct"/>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宋体"/>
                <w:b/>
                <w:bCs/>
                <w:kern w:val="0"/>
                <w:sz w:val="20"/>
                <w:szCs w:val="20"/>
              </w:rPr>
            </w:pPr>
            <w:r>
              <w:rPr>
                <w:rFonts w:hint="eastAsia" w:ascii="宋体" w:hAnsi="宋体" w:cs="宋体"/>
                <w:b/>
                <w:bCs/>
                <w:kern w:val="0"/>
                <w:sz w:val="20"/>
                <w:szCs w:val="20"/>
              </w:rPr>
              <w:t>5.21</w:t>
            </w:r>
          </w:p>
        </w:tc>
        <w:tc>
          <w:tcPr>
            <w:tcW w:w="263" w:type="pct"/>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b/>
                <w:bCs/>
                <w:kern w:val="0"/>
                <w:sz w:val="20"/>
                <w:szCs w:val="20"/>
              </w:rPr>
            </w:pPr>
            <w:r>
              <w:rPr>
                <w:rFonts w:hint="eastAsia" w:ascii="宋体" w:hAnsi="宋体" w:cs="宋体"/>
                <w:b/>
                <w:bCs/>
                <w:kern w:val="0"/>
                <w:sz w:val="20"/>
                <w:szCs w:val="20"/>
              </w:rPr>
              <w:t xml:space="preserve">14.50 </w:t>
            </w:r>
          </w:p>
        </w:tc>
        <w:tc>
          <w:tcPr>
            <w:tcW w:w="244" w:type="pct"/>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b/>
                <w:bCs/>
                <w:kern w:val="0"/>
                <w:sz w:val="20"/>
                <w:szCs w:val="20"/>
              </w:rPr>
            </w:pPr>
            <w:r>
              <w:rPr>
                <w:rFonts w:hint="eastAsia" w:ascii="宋体" w:hAnsi="宋体" w:cs="宋体"/>
                <w:b/>
                <w:bCs/>
                <w:kern w:val="0"/>
                <w:sz w:val="20"/>
                <w:szCs w:val="20"/>
              </w:rPr>
              <w:t>5.21</w:t>
            </w:r>
          </w:p>
        </w:tc>
        <w:tc>
          <w:tcPr>
            <w:tcW w:w="303" w:type="pct"/>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b/>
                <w:bCs/>
                <w:kern w:val="0"/>
                <w:sz w:val="20"/>
                <w:szCs w:val="20"/>
              </w:rPr>
            </w:pPr>
            <w:r>
              <w:rPr>
                <w:rFonts w:hint="eastAsia" w:ascii="宋体" w:hAnsi="宋体" w:cs="宋体"/>
                <w:b/>
                <w:bCs/>
                <w:kern w:val="0"/>
                <w:sz w:val="20"/>
                <w:szCs w:val="20"/>
              </w:rPr>
              <w:t>14.5</w:t>
            </w:r>
          </w:p>
        </w:tc>
      </w:tr>
      <w:tr>
        <w:tblPrEx>
          <w:tblCellMar>
            <w:top w:w="0" w:type="dxa"/>
            <w:left w:w="108" w:type="dxa"/>
            <w:bottom w:w="0" w:type="dxa"/>
            <w:right w:w="108" w:type="dxa"/>
          </w:tblCellMar>
        </w:tblPrEx>
        <w:trPr>
          <w:gridBefore w:val="1"/>
          <w:wBefore w:w="32" w:type="pct"/>
          <w:trHeight w:val="360" w:hRule="atLeast"/>
        </w:trPr>
        <w:tc>
          <w:tcPr>
            <w:tcW w:w="1533" w:type="pct"/>
            <w:gridSpan w:val="2"/>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2080501</w:t>
            </w:r>
          </w:p>
        </w:tc>
        <w:tc>
          <w:tcPr>
            <w:tcW w:w="416" w:type="pct"/>
            <w:gridSpan w:val="2"/>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行政单位离退休</w:t>
            </w:r>
          </w:p>
        </w:tc>
        <w:tc>
          <w:tcPr>
            <w:tcW w:w="318" w:type="pct"/>
            <w:gridSpan w:val="2"/>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35.92</w:t>
            </w:r>
          </w:p>
        </w:tc>
        <w:tc>
          <w:tcPr>
            <w:tcW w:w="323" w:type="pct"/>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35.92</w:t>
            </w:r>
          </w:p>
        </w:tc>
        <w:tc>
          <w:tcPr>
            <w:tcW w:w="323" w:type="pct"/>
            <w:gridSpan w:val="2"/>
            <w:tcBorders>
              <w:top w:val="nil"/>
              <w:left w:val="single" w:color="000000" w:sz="4" w:space="0"/>
              <w:bottom w:val="single" w:color="000000" w:sz="4" w:space="0"/>
              <w:right w:val="single" w:color="000000" w:sz="4" w:space="0"/>
            </w:tcBorders>
            <w:shd w:val="clear" w:color="auto" w:fill="auto"/>
            <w:noWrap/>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4.35</w:t>
            </w:r>
          </w:p>
        </w:tc>
        <w:tc>
          <w:tcPr>
            <w:tcW w:w="32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4.35</w:t>
            </w:r>
          </w:p>
        </w:tc>
        <w:tc>
          <w:tcPr>
            <w:tcW w:w="32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b/>
                <w:bCs/>
                <w:color w:val="000000"/>
                <w:kern w:val="0"/>
                <w:sz w:val="18"/>
                <w:szCs w:val="18"/>
              </w:rPr>
            </w:pPr>
            <w:r>
              <w:rPr>
                <w:rFonts w:hint="eastAsia" w:ascii="宋体" w:hAnsi="宋体" w:cs="宋体"/>
                <w:b/>
                <w:bCs/>
                <w:color w:val="000000"/>
                <w:kern w:val="0"/>
                <w:sz w:val="18"/>
                <w:szCs w:val="18"/>
              </w:rPr>
              <w:t>　</w:t>
            </w:r>
          </w:p>
        </w:tc>
        <w:tc>
          <w:tcPr>
            <w:tcW w:w="317"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4.35</w:t>
            </w:r>
          </w:p>
        </w:tc>
        <w:tc>
          <w:tcPr>
            <w:tcW w:w="275" w:type="pct"/>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-31.57</w:t>
            </w:r>
          </w:p>
        </w:tc>
        <w:tc>
          <w:tcPr>
            <w:tcW w:w="263" w:type="pct"/>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 xml:space="preserve">-87.89 </w:t>
            </w:r>
          </w:p>
        </w:tc>
        <w:tc>
          <w:tcPr>
            <w:tcW w:w="244" w:type="pct"/>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-31.57</w:t>
            </w:r>
          </w:p>
        </w:tc>
        <w:tc>
          <w:tcPr>
            <w:tcW w:w="303" w:type="pct"/>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-87.89</w:t>
            </w:r>
          </w:p>
        </w:tc>
      </w:tr>
      <w:tr>
        <w:tblPrEx>
          <w:tblCellMar>
            <w:top w:w="0" w:type="dxa"/>
            <w:left w:w="108" w:type="dxa"/>
            <w:bottom w:w="0" w:type="dxa"/>
            <w:right w:w="108" w:type="dxa"/>
          </w:tblCellMar>
        </w:tblPrEx>
        <w:trPr>
          <w:gridBefore w:val="1"/>
          <w:wBefore w:w="32" w:type="pct"/>
          <w:trHeight w:val="480" w:hRule="atLeast"/>
        </w:trPr>
        <w:tc>
          <w:tcPr>
            <w:tcW w:w="1533" w:type="pct"/>
            <w:gridSpan w:val="2"/>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2080505</w:t>
            </w:r>
          </w:p>
        </w:tc>
        <w:tc>
          <w:tcPr>
            <w:tcW w:w="416" w:type="pct"/>
            <w:gridSpan w:val="2"/>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机关事业单位基本养老保险缴费支出</w:t>
            </w:r>
          </w:p>
        </w:tc>
        <w:tc>
          <w:tcPr>
            <w:tcW w:w="318" w:type="pct"/>
            <w:gridSpan w:val="2"/>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23" w:type="pct"/>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23" w:type="pct"/>
            <w:gridSpan w:val="2"/>
            <w:tcBorders>
              <w:top w:val="nil"/>
              <w:left w:val="single" w:color="000000" w:sz="4" w:space="0"/>
              <w:bottom w:val="single" w:color="000000" w:sz="4" w:space="0"/>
              <w:right w:val="single" w:color="000000" w:sz="4" w:space="0"/>
            </w:tcBorders>
            <w:shd w:val="clear" w:color="auto" w:fill="auto"/>
            <w:noWrap/>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24.52</w:t>
            </w:r>
          </w:p>
        </w:tc>
        <w:tc>
          <w:tcPr>
            <w:tcW w:w="32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24.52</w:t>
            </w:r>
          </w:p>
        </w:tc>
        <w:tc>
          <w:tcPr>
            <w:tcW w:w="32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　</w:t>
            </w:r>
          </w:p>
        </w:tc>
        <w:tc>
          <w:tcPr>
            <w:tcW w:w="317"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24.52</w:t>
            </w:r>
          </w:p>
        </w:tc>
        <w:tc>
          <w:tcPr>
            <w:tcW w:w="275" w:type="pct"/>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24.52</w:t>
            </w:r>
          </w:p>
        </w:tc>
        <w:tc>
          <w:tcPr>
            <w:tcW w:w="263" w:type="pct"/>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 xml:space="preserve">0.00 </w:t>
            </w:r>
          </w:p>
        </w:tc>
        <w:tc>
          <w:tcPr>
            <w:tcW w:w="244" w:type="pct"/>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24.52</w:t>
            </w:r>
          </w:p>
        </w:tc>
        <w:tc>
          <w:tcPr>
            <w:tcW w:w="303" w:type="pct"/>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0</w:t>
            </w:r>
          </w:p>
        </w:tc>
      </w:tr>
      <w:tr>
        <w:tblPrEx>
          <w:tblCellMar>
            <w:top w:w="0" w:type="dxa"/>
            <w:left w:w="108" w:type="dxa"/>
            <w:bottom w:w="0" w:type="dxa"/>
            <w:right w:w="108" w:type="dxa"/>
          </w:tblCellMar>
        </w:tblPrEx>
        <w:trPr>
          <w:gridBefore w:val="1"/>
          <w:wBefore w:w="32" w:type="pct"/>
          <w:trHeight w:val="529" w:hRule="atLeast"/>
        </w:trPr>
        <w:tc>
          <w:tcPr>
            <w:tcW w:w="1533" w:type="pct"/>
            <w:gridSpan w:val="2"/>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2080506</w:t>
            </w:r>
          </w:p>
        </w:tc>
        <w:tc>
          <w:tcPr>
            <w:tcW w:w="416" w:type="pct"/>
            <w:gridSpan w:val="2"/>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机关事业单位职业年金缴费支出</w:t>
            </w:r>
          </w:p>
        </w:tc>
        <w:tc>
          <w:tcPr>
            <w:tcW w:w="318" w:type="pct"/>
            <w:gridSpan w:val="2"/>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23" w:type="pct"/>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23" w:type="pct"/>
            <w:gridSpan w:val="2"/>
            <w:tcBorders>
              <w:top w:val="nil"/>
              <w:left w:val="single" w:color="000000" w:sz="4" w:space="0"/>
              <w:bottom w:val="single" w:color="000000" w:sz="4" w:space="0"/>
              <w:right w:val="single" w:color="000000" w:sz="4" w:space="0"/>
            </w:tcBorders>
            <w:shd w:val="clear" w:color="auto" w:fill="auto"/>
            <w:noWrap/>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12.26</w:t>
            </w:r>
          </w:p>
        </w:tc>
        <w:tc>
          <w:tcPr>
            <w:tcW w:w="32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12.26</w:t>
            </w:r>
          </w:p>
        </w:tc>
        <w:tc>
          <w:tcPr>
            <w:tcW w:w="32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　</w:t>
            </w:r>
          </w:p>
        </w:tc>
        <w:tc>
          <w:tcPr>
            <w:tcW w:w="317"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12.26</w:t>
            </w:r>
          </w:p>
        </w:tc>
        <w:tc>
          <w:tcPr>
            <w:tcW w:w="275" w:type="pct"/>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12.26</w:t>
            </w:r>
          </w:p>
        </w:tc>
        <w:tc>
          <w:tcPr>
            <w:tcW w:w="263" w:type="pct"/>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 xml:space="preserve">0.00 </w:t>
            </w:r>
          </w:p>
        </w:tc>
        <w:tc>
          <w:tcPr>
            <w:tcW w:w="244" w:type="pct"/>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12.26</w:t>
            </w:r>
          </w:p>
        </w:tc>
        <w:tc>
          <w:tcPr>
            <w:tcW w:w="303" w:type="pct"/>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0</w:t>
            </w:r>
          </w:p>
        </w:tc>
      </w:tr>
      <w:tr>
        <w:tblPrEx>
          <w:tblCellMar>
            <w:top w:w="0" w:type="dxa"/>
            <w:left w:w="108" w:type="dxa"/>
            <w:bottom w:w="0" w:type="dxa"/>
            <w:right w:w="108" w:type="dxa"/>
          </w:tblCellMar>
        </w:tblPrEx>
        <w:trPr>
          <w:gridBefore w:val="1"/>
          <w:wBefore w:w="32" w:type="pct"/>
          <w:trHeight w:val="360" w:hRule="atLeast"/>
        </w:trPr>
        <w:tc>
          <w:tcPr>
            <w:tcW w:w="1533" w:type="pct"/>
            <w:gridSpan w:val="2"/>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b/>
                <w:bCs/>
                <w:color w:val="000000"/>
                <w:kern w:val="0"/>
                <w:sz w:val="18"/>
                <w:szCs w:val="18"/>
              </w:rPr>
            </w:pPr>
            <w:r>
              <w:rPr>
                <w:rFonts w:hint="eastAsia" w:ascii="宋体" w:hAnsi="宋体" w:cs="宋体"/>
                <w:b/>
                <w:bCs/>
                <w:color w:val="000000"/>
                <w:kern w:val="0"/>
                <w:sz w:val="18"/>
                <w:szCs w:val="18"/>
              </w:rPr>
              <w:t>210</w:t>
            </w:r>
          </w:p>
        </w:tc>
        <w:tc>
          <w:tcPr>
            <w:tcW w:w="416" w:type="pct"/>
            <w:gridSpan w:val="2"/>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b/>
                <w:bCs/>
                <w:color w:val="000000"/>
                <w:kern w:val="0"/>
                <w:sz w:val="18"/>
                <w:szCs w:val="18"/>
              </w:rPr>
            </w:pPr>
            <w:r>
              <w:rPr>
                <w:rFonts w:hint="eastAsia" w:ascii="宋体" w:hAnsi="宋体" w:cs="宋体"/>
                <w:b/>
                <w:bCs/>
                <w:color w:val="000000"/>
                <w:kern w:val="0"/>
                <w:sz w:val="18"/>
                <w:szCs w:val="18"/>
              </w:rPr>
              <w:t>　卫生健康支出</w:t>
            </w:r>
          </w:p>
        </w:tc>
        <w:tc>
          <w:tcPr>
            <w:tcW w:w="318" w:type="pct"/>
            <w:gridSpan w:val="2"/>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宋体"/>
                <w:b/>
                <w:bCs/>
                <w:kern w:val="0"/>
                <w:sz w:val="20"/>
                <w:szCs w:val="20"/>
              </w:rPr>
            </w:pPr>
            <w:r>
              <w:rPr>
                <w:rFonts w:hint="eastAsia" w:ascii="宋体" w:hAnsi="宋体" w:cs="宋体"/>
                <w:b/>
                <w:bCs/>
                <w:kern w:val="0"/>
                <w:sz w:val="20"/>
                <w:szCs w:val="20"/>
              </w:rPr>
              <w:t>24.47</w:t>
            </w:r>
          </w:p>
        </w:tc>
        <w:tc>
          <w:tcPr>
            <w:tcW w:w="323" w:type="pct"/>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b/>
                <w:bCs/>
                <w:kern w:val="0"/>
                <w:sz w:val="20"/>
                <w:szCs w:val="20"/>
              </w:rPr>
            </w:pPr>
            <w:r>
              <w:rPr>
                <w:rFonts w:hint="eastAsia" w:ascii="宋体" w:hAnsi="宋体" w:cs="宋体"/>
                <w:b/>
                <w:bCs/>
                <w:kern w:val="0"/>
                <w:sz w:val="20"/>
                <w:szCs w:val="20"/>
              </w:rPr>
              <w:t>24.47</w:t>
            </w:r>
          </w:p>
        </w:tc>
        <w:tc>
          <w:tcPr>
            <w:tcW w:w="323" w:type="pct"/>
            <w:gridSpan w:val="2"/>
            <w:tcBorders>
              <w:top w:val="nil"/>
              <w:left w:val="single" w:color="000000" w:sz="4" w:space="0"/>
              <w:bottom w:val="single" w:color="000000" w:sz="4" w:space="0"/>
              <w:right w:val="single" w:color="000000" w:sz="4" w:space="0"/>
            </w:tcBorders>
            <w:shd w:val="clear" w:color="auto" w:fill="auto"/>
            <w:noWrap/>
            <w:vAlign w:val="center"/>
          </w:tcPr>
          <w:p>
            <w:pPr>
              <w:widowControl/>
              <w:jc w:val="right"/>
              <w:rPr>
                <w:rFonts w:ascii="宋体" w:hAnsi="宋体" w:cs="宋体"/>
                <w:b/>
                <w:bCs/>
                <w:color w:val="000000"/>
                <w:kern w:val="0"/>
                <w:sz w:val="18"/>
                <w:szCs w:val="18"/>
              </w:rPr>
            </w:pPr>
            <w:r>
              <w:rPr>
                <w:rFonts w:hint="eastAsia" w:ascii="宋体" w:hAnsi="宋体" w:cs="宋体"/>
                <w:b/>
                <w:bCs/>
                <w:color w:val="000000"/>
                <w:kern w:val="0"/>
                <w:sz w:val="18"/>
                <w:szCs w:val="18"/>
              </w:rPr>
              <w:t>22.74</w:t>
            </w:r>
          </w:p>
        </w:tc>
        <w:tc>
          <w:tcPr>
            <w:tcW w:w="32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b/>
                <w:bCs/>
                <w:color w:val="000000"/>
                <w:kern w:val="0"/>
                <w:sz w:val="18"/>
                <w:szCs w:val="18"/>
              </w:rPr>
            </w:pPr>
            <w:r>
              <w:rPr>
                <w:rFonts w:hint="eastAsia" w:ascii="宋体" w:hAnsi="宋体" w:cs="宋体"/>
                <w:b/>
                <w:bCs/>
                <w:color w:val="000000"/>
                <w:kern w:val="0"/>
                <w:sz w:val="18"/>
                <w:szCs w:val="18"/>
              </w:rPr>
              <w:t>22.74</w:t>
            </w:r>
          </w:p>
        </w:tc>
        <w:tc>
          <w:tcPr>
            <w:tcW w:w="32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　</w:t>
            </w:r>
          </w:p>
        </w:tc>
        <w:tc>
          <w:tcPr>
            <w:tcW w:w="317"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b/>
                <w:bCs/>
                <w:color w:val="000000"/>
                <w:kern w:val="0"/>
                <w:sz w:val="18"/>
                <w:szCs w:val="18"/>
              </w:rPr>
            </w:pPr>
            <w:r>
              <w:rPr>
                <w:rFonts w:hint="eastAsia" w:ascii="宋体" w:hAnsi="宋体" w:cs="宋体"/>
                <w:b/>
                <w:bCs/>
                <w:color w:val="000000"/>
                <w:kern w:val="0"/>
                <w:sz w:val="18"/>
                <w:szCs w:val="18"/>
              </w:rPr>
              <w:t>22.74</w:t>
            </w:r>
          </w:p>
        </w:tc>
        <w:tc>
          <w:tcPr>
            <w:tcW w:w="275" w:type="pct"/>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宋体"/>
                <w:b/>
                <w:bCs/>
                <w:kern w:val="0"/>
                <w:sz w:val="20"/>
                <w:szCs w:val="20"/>
              </w:rPr>
            </w:pPr>
            <w:r>
              <w:rPr>
                <w:rFonts w:hint="eastAsia" w:ascii="宋体" w:hAnsi="宋体" w:cs="宋体"/>
                <w:b/>
                <w:bCs/>
                <w:kern w:val="0"/>
                <w:sz w:val="20"/>
                <w:szCs w:val="20"/>
              </w:rPr>
              <w:t>-1.73</w:t>
            </w:r>
          </w:p>
        </w:tc>
        <w:tc>
          <w:tcPr>
            <w:tcW w:w="263" w:type="pct"/>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b/>
                <w:bCs/>
                <w:kern w:val="0"/>
                <w:sz w:val="20"/>
                <w:szCs w:val="20"/>
              </w:rPr>
            </w:pPr>
            <w:r>
              <w:rPr>
                <w:rFonts w:hint="eastAsia" w:ascii="宋体" w:hAnsi="宋体" w:cs="宋体"/>
                <w:b/>
                <w:bCs/>
                <w:kern w:val="0"/>
                <w:sz w:val="20"/>
                <w:szCs w:val="20"/>
              </w:rPr>
              <w:t xml:space="preserve">-7.07 </w:t>
            </w:r>
          </w:p>
        </w:tc>
        <w:tc>
          <w:tcPr>
            <w:tcW w:w="244" w:type="pct"/>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b/>
                <w:bCs/>
                <w:kern w:val="0"/>
                <w:sz w:val="20"/>
                <w:szCs w:val="20"/>
              </w:rPr>
            </w:pPr>
            <w:r>
              <w:rPr>
                <w:rFonts w:hint="eastAsia" w:ascii="宋体" w:hAnsi="宋体" w:cs="宋体"/>
                <w:b/>
                <w:bCs/>
                <w:kern w:val="0"/>
                <w:sz w:val="20"/>
                <w:szCs w:val="20"/>
              </w:rPr>
              <w:t>-1.73</w:t>
            </w:r>
          </w:p>
        </w:tc>
        <w:tc>
          <w:tcPr>
            <w:tcW w:w="303" w:type="pct"/>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b/>
                <w:bCs/>
                <w:kern w:val="0"/>
                <w:sz w:val="20"/>
                <w:szCs w:val="20"/>
              </w:rPr>
            </w:pPr>
            <w:r>
              <w:rPr>
                <w:rFonts w:hint="eastAsia" w:ascii="宋体" w:hAnsi="宋体" w:cs="宋体"/>
                <w:b/>
                <w:bCs/>
                <w:kern w:val="0"/>
                <w:sz w:val="20"/>
                <w:szCs w:val="20"/>
              </w:rPr>
              <w:t>-7.07</w:t>
            </w:r>
          </w:p>
        </w:tc>
      </w:tr>
      <w:tr>
        <w:tblPrEx>
          <w:tblCellMar>
            <w:top w:w="0" w:type="dxa"/>
            <w:left w:w="108" w:type="dxa"/>
            <w:bottom w:w="0" w:type="dxa"/>
            <w:right w:w="108" w:type="dxa"/>
          </w:tblCellMar>
        </w:tblPrEx>
        <w:trPr>
          <w:gridBefore w:val="1"/>
          <w:wBefore w:w="32" w:type="pct"/>
          <w:trHeight w:val="360" w:hRule="atLeast"/>
        </w:trPr>
        <w:tc>
          <w:tcPr>
            <w:tcW w:w="1533" w:type="pct"/>
            <w:gridSpan w:val="2"/>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b/>
                <w:bCs/>
                <w:color w:val="000000"/>
                <w:kern w:val="0"/>
                <w:sz w:val="18"/>
                <w:szCs w:val="18"/>
              </w:rPr>
            </w:pPr>
            <w:r>
              <w:rPr>
                <w:rFonts w:hint="eastAsia" w:ascii="宋体" w:hAnsi="宋体" w:cs="宋体"/>
                <w:b/>
                <w:bCs/>
                <w:color w:val="000000"/>
                <w:kern w:val="0"/>
                <w:sz w:val="18"/>
                <w:szCs w:val="18"/>
              </w:rPr>
              <w:t>21011</w:t>
            </w:r>
          </w:p>
        </w:tc>
        <w:tc>
          <w:tcPr>
            <w:tcW w:w="416" w:type="pct"/>
            <w:gridSpan w:val="2"/>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b/>
                <w:bCs/>
                <w:color w:val="000000"/>
                <w:kern w:val="0"/>
                <w:sz w:val="18"/>
                <w:szCs w:val="18"/>
              </w:rPr>
            </w:pPr>
            <w:r>
              <w:rPr>
                <w:rFonts w:hint="eastAsia" w:ascii="宋体" w:hAnsi="宋体" w:cs="宋体"/>
                <w:b/>
                <w:bCs/>
                <w:color w:val="000000"/>
                <w:kern w:val="0"/>
                <w:sz w:val="18"/>
                <w:szCs w:val="18"/>
              </w:rPr>
              <w:t>　　行政事业单位医疗</w:t>
            </w:r>
          </w:p>
        </w:tc>
        <w:tc>
          <w:tcPr>
            <w:tcW w:w="318" w:type="pct"/>
            <w:gridSpan w:val="2"/>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宋体"/>
                <w:b/>
                <w:bCs/>
                <w:kern w:val="0"/>
                <w:sz w:val="20"/>
                <w:szCs w:val="20"/>
              </w:rPr>
            </w:pPr>
            <w:r>
              <w:rPr>
                <w:rFonts w:hint="eastAsia" w:ascii="宋体" w:hAnsi="宋体" w:cs="宋体"/>
                <w:b/>
                <w:bCs/>
                <w:kern w:val="0"/>
                <w:sz w:val="20"/>
                <w:szCs w:val="20"/>
              </w:rPr>
              <w:t>24.47</w:t>
            </w:r>
          </w:p>
        </w:tc>
        <w:tc>
          <w:tcPr>
            <w:tcW w:w="323" w:type="pct"/>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b/>
                <w:bCs/>
                <w:kern w:val="0"/>
                <w:sz w:val="20"/>
                <w:szCs w:val="20"/>
              </w:rPr>
            </w:pPr>
            <w:r>
              <w:rPr>
                <w:rFonts w:hint="eastAsia" w:ascii="宋体" w:hAnsi="宋体" w:cs="宋体"/>
                <w:b/>
                <w:bCs/>
                <w:kern w:val="0"/>
                <w:sz w:val="20"/>
                <w:szCs w:val="20"/>
              </w:rPr>
              <w:t>24.47</w:t>
            </w:r>
          </w:p>
        </w:tc>
        <w:tc>
          <w:tcPr>
            <w:tcW w:w="323" w:type="pct"/>
            <w:gridSpan w:val="2"/>
            <w:tcBorders>
              <w:top w:val="nil"/>
              <w:left w:val="single" w:color="000000" w:sz="4" w:space="0"/>
              <w:bottom w:val="single" w:color="000000" w:sz="4" w:space="0"/>
              <w:right w:val="single" w:color="000000" w:sz="4" w:space="0"/>
            </w:tcBorders>
            <w:shd w:val="clear" w:color="auto" w:fill="auto"/>
            <w:noWrap/>
            <w:vAlign w:val="center"/>
          </w:tcPr>
          <w:p>
            <w:pPr>
              <w:widowControl/>
              <w:jc w:val="right"/>
              <w:rPr>
                <w:rFonts w:ascii="宋体" w:hAnsi="宋体" w:cs="宋体"/>
                <w:b/>
                <w:bCs/>
                <w:color w:val="000000"/>
                <w:kern w:val="0"/>
                <w:sz w:val="18"/>
                <w:szCs w:val="18"/>
              </w:rPr>
            </w:pPr>
            <w:r>
              <w:rPr>
                <w:rFonts w:hint="eastAsia" w:ascii="宋体" w:hAnsi="宋体" w:cs="宋体"/>
                <w:b/>
                <w:bCs/>
                <w:color w:val="000000"/>
                <w:kern w:val="0"/>
                <w:sz w:val="18"/>
                <w:szCs w:val="18"/>
              </w:rPr>
              <w:t>22.74</w:t>
            </w:r>
          </w:p>
        </w:tc>
        <w:tc>
          <w:tcPr>
            <w:tcW w:w="32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b/>
                <w:bCs/>
                <w:color w:val="000000"/>
                <w:kern w:val="0"/>
                <w:sz w:val="18"/>
                <w:szCs w:val="18"/>
              </w:rPr>
            </w:pPr>
            <w:r>
              <w:rPr>
                <w:rFonts w:hint="eastAsia" w:ascii="宋体" w:hAnsi="宋体" w:cs="宋体"/>
                <w:b/>
                <w:bCs/>
                <w:color w:val="000000"/>
                <w:kern w:val="0"/>
                <w:sz w:val="18"/>
                <w:szCs w:val="18"/>
              </w:rPr>
              <w:t>22.74</w:t>
            </w:r>
          </w:p>
        </w:tc>
        <w:tc>
          <w:tcPr>
            <w:tcW w:w="32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b/>
                <w:bCs/>
                <w:color w:val="000000"/>
                <w:kern w:val="0"/>
                <w:sz w:val="18"/>
                <w:szCs w:val="18"/>
              </w:rPr>
            </w:pPr>
            <w:r>
              <w:rPr>
                <w:rFonts w:hint="eastAsia" w:ascii="宋体" w:hAnsi="宋体" w:cs="宋体"/>
                <w:b/>
                <w:bCs/>
                <w:color w:val="000000"/>
                <w:kern w:val="0"/>
                <w:sz w:val="18"/>
                <w:szCs w:val="18"/>
              </w:rPr>
              <w:t>　</w:t>
            </w:r>
          </w:p>
        </w:tc>
        <w:tc>
          <w:tcPr>
            <w:tcW w:w="317"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b/>
                <w:bCs/>
                <w:color w:val="000000"/>
                <w:kern w:val="0"/>
                <w:sz w:val="18"/>
                <w:szCs w:val="18"/>
              </w:rPr>
            </w:pPr>
            <w:r>
              <w:rPr>
                <w:rFonts w:hint="eastAsia" w:ascii="宋体" w:hAnsi="宋体" w:cs="宋体"/>
                <w:b/>
                <w:bCs/>
                <w:color w:val="000000"/>
                <w:kern w:val="0"/>
                <w:sz w:val="18"/>
                <w:szCs w:val="18"/>
              </w:rPr>
              <w:t>22.74</w:t>
            </w:r>
          </w:p>
        </w:tc>
        <w:tc>
          <w:tcPr>
            <w:tcW w:w="275" w:type="pct"/>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宋体"/>
                <w:b/>
                <w:bCs/>
                <w:kern w:val="0"/>
                <w:sz w:val="20"/>
                <w:szCs w:val="20"/>
              </w:rPr>
            </w:pPr>
            <w:r>
              <w:rPr>
                <w:rFonts w:hint="eastAsia" w:ascii="宋体" w:hAnsi="宋体" w:cs="宋体"/>
                <w:b/>
                <w:bCs/>
                <w:kern w:val="0"/>
                <w:sz w:val="20"/>
                <w:szCs w:val="20"/>
              </w:rPr>
              <w:t>-1.73</w:t>
            </w:r>
          </w:p>
        </w:tc>
        <w:tc>
          <w:tcPr>
            <w:tcW w:w="263" w:type="pct"/>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b/>
                <w:bCs/>
                <w:kern w:val="0"/>
                <w:sz w:val="20"/>
                <w:szCs w:val="20"/>
              </w:rPr>
            </w:pPr>
            <w:r>
              <w:rPr>
                <w:rFonts w:hint="eastAsia" w:ascii="宋体" w:hAnsi="宋体" w:cs="宋体"/>
                <w:b/>
                <w:bCs/>
                <w:kern w:val="0"/>
                <w:sz w:val="20"/>
                <w:szCs w:val="20"/>
              </w:rPr>
              <w:t xml:space="preserve">-7.07 </w:t>
            </w:r>
          </w:p>
        </w:tc>
        <w:tc>
          <w:tcPr>
            <w:tcW w:w="244" w:type="pct"/>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b/>
                <w:bCs/>
                <w:kern w:val="0"/>
                <w:sz w:val="20"/>
                <w:szCs w:val="20"/>
              </w:rPr>
            </w:pPr>
            <w:r>
              <w:rPr>
                <w:rFonts w:hint="eastAsia" w:ascii="宋体" w:hAnsi="宋体" w:cs="宋体"/>
                <w:b/>
                <w:bCs/>
                <w:kern w:val="0"/>
                <w:sz w:val="20"/>
                <w:szCs w:val="20"/>
              </w:rPr>
              <w:t>-1.73</w:t>
            </w:r>
          </w:p>
        </w:tc>
        <w:tc>
          <w:tcPr>
            <w:tcW w:w="303" w:type="pct"/>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b/>
                <w:bCs/>
                <w:kern w:val="0"/>
                <w:sz w:val="20"/>
                <w:szCs w:val="20"/>
              </w:rPr>
            </w:pPr>
            <w:r>
              <w:rPr>
                <w:rFonts w:hint="eastAsia" w:ascii="宋体" w:hAnsi="宋体" w:cs="宋体"/>
                <w:b/>
                <w:bCs/>
                <w:kern w:val="0"/>
                <w:sz w:val="20"/>
                <w:szCs w:val="20"/>
              </w:rPr>
              <w:t>-7.07</w:t>
            </w:r>
          </w:p>
        </w:tc>
      </w:tr>
      <w:tr>
        <w:tblPrEx>
          <w:tblCellMar>
            <w:top w:w="0" w:type="dxa"/>
            <w:left w:w="108" w:type="dxa"/>
            <w:bottom w:w="0" w:type="dxa"/>
            <w:right w:w="108" w:type="dxa"/>
          </w:tblCellMar>
        </w:tblPrEx>
        <w:trPr>
          <w:gridBefore w:val="1"/>
          <w:wBefore w:w="32" w:type="pct"/>
          <w:trHeight w:val="360" w:hRule="atLeast"/>
        </w:trPr>
        <w:tc>
          <w:tcPr>
            <w:tcW w:w="1533" w:type="pct"/>
            <w:gridSpan w:val="2"/>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2101101</w:t>
            </w:r>
          </w:p>
        </w:tc>
        <w:tc>
          <w:tcPr>
            <w:tcW w:w="416" w:type="pct"/>
            <w:gridSpan w:val="2"/>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行政单位医疗</w:t>
            </w:r>
          </w:p>
        </w:tc>
        <w:tc>
          <w:tcPr>
            <w:tcW w:w="318" w:type="pct"/>
            <w:gridSpan w:val="2"/>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24.47</w:t>
            </w:r>
          </w:p>
        </w:tc>
        <w:tc>
          <w:tcPr>
            <w:tcW w:w="323" w:type="pct"/>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24.47</w:t>
            </w:r>
          </w:p>
        </w:tc>
        <w:tc>
          <w:tcPr>
            <w:tcW w:w="323" w:type="pct"/>
            <w:gridSpan w:val="2"/>
            <w:tcBorders>
              <w:top w:val="nil"/>
              <w:left w:val="single" w:color="000000" w:sz="4" w:space="0"/>
              <w:bottom w:val="single" w:color="000000" w:sz="4" w:space="0"/>
              <w:right w:val="single" w:color="000000" w:sz="4" w:space="0"/>
            </w:tcBorders>
            <w:shd w:val="clear" w:color="auto" w:fill="auto"/>
            <w:noWrap/>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22.74</w:t>
            </w:r>
          </w:p>
        </w:tc>
        <w:tc>
          <w:tcPr>
            <w:tcW w:w="32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22.74</w:t>
            </w:r>
          </w:p>
        </w:tc>
        <w:tc>
          <w:tcPr>
            <w:tcW w:w="32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b/>
                <w:bCs/>
                <w:color w:val="000000"/>
                <w:kern w:val="0"/>
                <w:sz w:val="18"/>
                <w:szCs w:val="18"/>
              </w:rPr>
            </w:pPr>
            <w:r>
              <w:rPr>
                <w:rFonts w:hint="eastAsia" w:ascii="宋体" w:hAnsi="宋体" w:cs="宋体"/>
                <w:b/>
                <w:bCs/>
                <w:color w:val="000000"/>
                <w:kern w:val="0"/>
                <w:sz w:val="18"/>
                <w:szCs w:val="18"/>
              </w:rPr>
              <w:t>　</w:t>
            </w:r>
          </w:p>
        </w:tc>
        <w:tc>
          <w:tcPr>
            <w:tcW w:w="317"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22.74</w:t>
            </w:r>
          </w:p>
        </w:tc>
        <w:tc>
          <w:tcPr>
            <w:tcW w:w="275" w:type="pct"/>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-1.73</w:t>
            </w:r>
          </w:p>
        </w:tc>
        <w:tc>
          <w:tcPr>
            <w:tcW w:w="263" w:type="pct"/>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 xml:space="preserve">-7.07 </w:t>
            </w:r>
          </w:p>
        </w:tc>
        <w:tc>
          <w:tcPr>
            <w:tcW w:w="244" w:type="pct"/>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-1.73</w:t>
            </w:r>
          </w:p>
        </w:tc>
        <w:tc>
          <w:tcPr>
            <w:tcW w:w="303" w:type="pct"/>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-7.07</w:t>
            </w:r>
          </w:p>
        </w:tc>
      </w:tr>
      <w:tr>
        <w:tblPrEx>
          <w:tblCellMar>
            <w:top w:w="0" w:type="dxa"/>
            <w:left w:w="108" w:type="dxa"/>
            <w:bottom w:w="0" w:type="dxa"/>
            <w:right w:w="108" w:type="dxa"/>
          </w:tblCellMar>
        </w:tblPrEx>
        <w:trPr>
          <w:gridBefore w:val="1"/>
          <w:wBefore w:w="32" w:type="pct"/>
          <w:trHeight w:val="360" w:hRule="atLeast"/>
        </w:trPr>
        <w:tc>
          <w:tcPr>
            <w:tcW w:w="1533" w:type="pct"/>
            <w:gridSpan w:val="2"/>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b/>
                <w:bCs/>
                <w:color w:val="000000"/>
                <w:kern w:val="0"/>
                <w:sz w:val="18"/>
                <w:szCs w:val="18"/>
              </w:rPr>
            </w:pPr>
            <w:r>
              <w:rPr>
                <w:rFonts w:hint="eastAsia" w:ascii="宋体" w:hAnsi="宋体" w:cs="宋体"/>
                <w:b/>
                <w:bCs/>
                <w:color w:val="000000"/>
                <w:kern w:val="0"/>
                <w:sz w:val="18"/>
                <w:szCs w:val="18"/>
              </w:rPr>
              <w:t>215</w:t>
            </w:r>
          </w:p>
        </w:tc>
        <w:tc>
          <w:tcPr>
            <w:tcW w:w="416" w:type="pct"/>
            <w:gridSpan w:val="2"/>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b/>
                <w:bCs/>
                <w:color w:val="000000"/>
                <w:kern w:val="0"/>
                <w:sz w:val="18"/>
                <w:szCs w:val="18"/>
              </w:rPr>
            </w:pPr>
            <w:r>
              <w:rPr>
                <w:rFonts w:hint="eastAsia" w:ascii="宋体" w:hAnsi="宋体" w:cs="宋体"/>
                <w:b/>
                <w:bCs/>
                <w:color w:val="000000"/>
                <w:kern w:val="0"/>
                <w:sz w:val="18"/>
                <w:szCs w:val="18"/>
              </w:rPr>
              <w:t>　资源勘探工业信息等支出</w:t>
            </w:r>
          </w:p>
        </w:tc>
        <w:tc>
          <w:tcPr>
            <w:tcW w:w="318" w:type="pct"/>
            <w:gridSpan w:val="2"/>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宋体"/>
                <w:b/>
                <w:bCs/>
                <w:kern w:val="0"/>
                <w:sz w:val="20"/>
                <w:szCs w:val="20"/>
              </w:rPr>
            </w:pPr>
            <w:r>
              <w:rPr>
                <w:rFonts w:hint="eastAsia" w:ascii="宋体" w:hAnsi="宋体" w:cs="宋体"/>
                <w:b/>
                <w:bCs/>
                <w:kern w:val="0"/>
                <w:sz w:val="20"/>
                <w:szCs w:val="20"/>
              </w:rPr>
              <w:t>1,133.49</w:t>
            </w:r>
          </w:p>
        </w:tc>
        <w:tc>
          <w:tcPr>
            <w:tcW w:w="323" w:type="pct"/>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b/>
                <w:bCs/>
                <w:kern w:val="0"/>
                <w:sz w:val="20"/>
                <w:szCs w:val="20"/>
              </w:rPr>
            </w:pPr>
            <w:r>
              <w:rPr>
                <w:rFonts w:hint="eastAsia" w:ascii="宋体" w:hAnsi="宋体" w:cs="宋体"/>
                <w:b/>
                <w:bCs/>
                <w:kern w:val="0"/>
                <w:sz w:val="20"/>
                <w:szCs w:val="20"/>
              </w:rPr>
              <w:t>1,133.49</w:t>
            </w:r>
          </w:p>
        </w:tc>
        <w:tc>
          <w:tcPr>
            <w:tcW w:w="323" w:type="pct"/>
            <w:gridSpan w:val="2"/>
            <w:tcBorders>
              <w:top w:val="nil"/>
              <w:left w:val="single" w:color="000000" w:sz="4" w:space="0"/>
              <w:bottom w:val="single" w:color="000000" w:sz="4" w:space="0"/>
              <w:right w:val="single" w:color="000000" w:sz="4" w:space="0"/>
            </w:tcBorders>
            <w:shd w:val="clear" w:color="auto" w:fill="auto"/>
            <w:noWrap/>
            <w:vAlign w:val="center"/>
          </w:tcPr>
          <w:p>
            <w:pPr>
              <w:widowControl/>
              <w:jc w:val="right"/>
              <w:rPr>
                <w:rFonts w:ascii="宋体" w:hAnsi="宋体" w:cs="宋体"/>
                <w:b/>
                <w:bCs/>
                <w:color w:val="000000"/>
                <w:kern w:val="0"/>
                <w:sz w:val="18"/>
                <w:szCs w:val="18"/>
              </w:rPr>
            </w:pPr>
            <w:r>
              <w:rPr>
                <w:rFonts w:hint="eastAsia" w:ascii="宋体" w:hAnsi="宋体" w:cs="宋体"/>
                <w:b/>
                <w:bCs/>
                <w:color w:val="000000"/>
                <w:kern w:val="0"/>
                <w:sz w:val="18"/>
                <w:szCs w:val="18"/>
              </w:rPr>
              <w:t>1,020.67</w:t>
            </w:r>
          </w:p>
        </w:tc>
        <w:tc>
          <w:tcPr>
            <w:tcW w:w="32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b/>
                <w:bCs/>
                <w:color w:val="000000"/>
                <w:kern w:val="0"/>
                <w:sz w:val="18"/>
                <w:szCs w:val="18"/>
              </w:rPr>
            </w:pPr>
            <w:r>
              <w:rPr>
                <w:rFonts w:hint="eastAsia" w:ascii="宋体" w:hAnsi="宋体" w:cs="宋体"/>
                <w:b/>
                <w:bCs/>
                <w:color w:val="000000"/>
                <w:kern w:val="0"/>
                <w:sz w:val="18"/>
                <w:szCs w:val="18"/>
              </w:rPr>
              <w:t>212.84</w:t>
            </w:r>
          </w:p>
        </w:tc>
        <w:tc>
          <w:tcPr>
            <w:tcW w:w="32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b/>
                <w:bCs/>
                <w:color w:val="000000"/>
                <w:kern w:val="0"/>
                <w:sz w:val="18"/>
                <w:szCs w:val="18"/>
              </w:rPr>
            </w:pPr>
            <w:r>
              <w:rPr>
                <w:rFonts w:hint="eastAsia" w:ascii="宋体" w:hAnsi="宋体" w:cs="宋体"/>
                <w:b/>
                <w:bCs/>
                <w:color w:val="000000"/>
                <w:kern w:val="0"/>
                <w:sz w:val="18"/>
                <w:szCs w:val="18"/>
              </w:rPr>
              <w:t>807.83</w:t>
            </w:r>
          </w:p>
        </w:tc>
        <w:tc>
          <w:tcPr>
            <w:tcW w:w="317"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b/>
                <w:bCs/>
                <w:color w:val="000000"/>
                <w:kern w:val="0"/>
                <w:sz w:val="18"/>
                <w:szCs w:val="18"/>
              </w:rPr>
            </w:pPr>
            <w:r>
              <w:rPr>
                <w:rFonts w:hint="eastAsia" w:ascii="宋体" w:hAnsi="宋体" w:cs="宋体"/>
                <w:b/>
                <w:bCs/>
                <w:color w:val="000000"/>
                <w:kern w:val="0"/>
                <w:sz w:val="18"/>
                <w:szCs w:val="18"/>
              </w:rPr>
              <w:t>1,020.67</w:t>
            </w:r>
          </w:p>
        </w:tc>
        <w:tc>
          <w:tcPr>
            <w:tcW w:w="275" w:type="pct"/>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宋体"/>
                <w:b/>
                <w:bCs/>
                <w:kern w:val="0"/>
                <w:sz w:val="20"/>
                <w:szCs w:val="20"/>
              </w:rPr>
            </w:pPr>
            <w:r>
              <w:rPr>
                <w:rFonts w:hint="eastAsia" w:ascii="宋体" w:hAnsi="宋体" w:cs="宋体"/>
                <w:b/>
                <w:bCs/>
                <w:kern w:val="0"/>
                <w:sz w:val="20"/>
                <w:szCs w:val="20"/>
              </w:rPr>
              <w:t>-112.82</w:t>
            </w:r>
          </w:p>
        </w:tc>
        <w:tc>
          <w:tcPr>
            <w:tcW w:w="263" w:type="pct"/>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b/>
                <w:bCs/>
                <w:kern w:val="0"/>
                <w:sz w:val="20"/>
                <w:szCs w:val="20"/>
              </w:rPr>
            </w:pPr>
            <w:r>
              <w:rPr>
                <w:rFonts w:hint="eastAsia" w:ascii="宋体" w:hAnsi="宋体" w:cs="宋体"/>
                <w:b/>
                <w:bCs/>
                <w:kern w:val="0"/>
                <w:sz w:val="20"/>
                <w:szCs w:val="20"/>
              </w:rPr>
              <w:t xml:space="preserve">-9.95 </w:t>
            </w:r>
          </w:p>
        </w:tc>
        <w:tc>
          <w:tcPr>
            <w:tcW w:w="244" w:type="pct"/>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b/>
                <w:bCs/>
                <w:kern w:val="0"/>
                <w:sz w:val="20"/>
                <w:szCs w:val="20"/>
              </w:rPr>
            </w:pPr>
            <w:r>
              <w:rPr>
                <w:rFonts w:hint="eastAsia" w:ascii="宋体" w:hAnsi="宋体" w:cs="宋体"/>
                <w:b/>
                <w:bCs/>
                <w:kern w:val="0"/>
                <w:sz w:val="20"/>
                <w:szCs w:val="20"/>
              </w:rPr>
              <w:t>-112.82</w:t>
            </w:r>
          </w:p>
        </w:tc>
        <w:tc>
          <w:tcPr>
            <w:tcW w:w="303" w:type="pct"/>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b/>
                <w:bCs/>
                <w:kern w:val="0"/>
                <w:sz w:val="20"/>
                <w:szCs w:val="20"/>
              </w:rPr>
            </w:pPr>
            <w:r>
              <w:rPr>
                <w:rFonts w:hint="eastAsia" w:ascii="宋体" w:hAnsi="宋体" w:cs="宋体"/>
                <w:b/>
                <w:bCs/>
                <w:kern w:val="0"/>
                <w:sz w:val="20"/>
                <w:szCs w:val="20"/>
              </w:rPr>
              <w:t>-9.95</w:t>
            </w:r>
          </w:p>
        </w:tc>
      </w:tr>
      <w:tr>
        <w:tblPrEx>
          <w:tblCellMar>
            <w:top w:w="0" w:type="dxa"/>
            <w:left w:w="108" w:type="dxa"/>
            <w:bottom w:w="0" w:type="dxa"/>
            <w:right w:w="108" w:type="dxa"/>
          </w:tblCellMar>
        </w:tblPrEx>
        <w:trPr>
          <w:gridBefore w:val="1"/>
          <w:wBefore w:w="32" w:type="pct"/>
          <w:trHeight w:val="360" w:hRule="atLeast"/>
        </w:trPr>
        <w:tc>
          <w:tcPr>
            <w:tcW w:w="1533" w:type="pct"/>
            <w:gridSpan w:val="2"/>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b/>
                <w:bCs/>
                <w:color w:val="000000"/>
                <w:kern w:val="0"/>
                <w:sz w:val="18"/>
                <w:szCs w:val="18"/>
              </w:rPr>
            </w:pPr>
            <w:r>
              <w:rPr>
                <w:rFonts w:hint="eastAsia" w:ascii="宋体" w:hAnsi="宋体" w:cs="宋体"/>
                <w:b/>
                <w:bCs/>
                <w:color w:val="000000"/>
                <w:kern w:val="0"/>
                <w:sz w:val="18"/>
                <w:szCs w:val="18"/>
              </w:rPr>
              <w:t>21505</w:t>
            </w:r>
          </w:p>
        </w:tc>
        <w:tc>
          <w:tcPr>
            <w:tcW w:w="416" w:type="pct"/>
            <w:gridSpan w:val="2"/>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b/>
                <w:bCs/>
                <w:color w:val="000000"/>
                <w:kern w:val="0"/>
                <w:sz w:val="18"/>
                <w:szCs w:val="18"/>
              </w:rPr>
            </w:pPr>
            <w:r>
              <w:rPr>
                <w:rFonts w:hint="eastAsia" w:ascii="宋体" w:hAnsi="宋体" w:cs="宋体"/>
                <w:b/>
                <w:bCs/>
                <w:color w:val="000000"/>
                <w:kern w:val="0"/>
                <w:sz w:val="18"/>
                <w:szCs w:val="18"/>
              </w:rPr>
              <w:t>　　工业和信息产业监管</w:t>
            </w:r>
          </w:p>
        </w:tc>
        <w:tc>
          <w:tcPr>
            <w:tcW w:w="318" w:type="pct"/>
            <w:gridSpan w:val="2"/>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宋体"/>
                <w:b/>
                <w:bCs/>
                <w:kern w:val="0"/>
                <w:sz w:val="20"/>
                <w:szCs w:val="20"/>
              </w:rPr>
            </w:pPr>
            <w:r>
              <w:rPr>
                <w:rFonts w:hint="eastAsia" w:ascii="宋体" w:hAnsi="宋体" w:cs="宋体"/>
                <w:b/>
                <w:bCs/>
                <w:kern w:val="0"/>
                <w:sz w:val="20"/>
                <w:szCs w:val="20"/>
              </w:rPr>
              <w:t>1,133.49</w:t>
            </w:r>
          </w:p>
        </w:tc>
        <w:tc>
          <w:tcPr>
            <w:tcW w:w="323" w:type="pct"/>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b/>
                <w:bCs/>
                <w:kern w:val="0"/>
                <w:sz w:val="20"/>
                <w:szCs w:val="20"/>
              </w:rPr>
            </w:pPr>
            <w:r>
              <w:rPr>
                <w:rFonts w:hint="eastAsia" w:ascii="宋体" w:hAnsi="宋体" w:cs="宋体"/>
                <w:b/>
                <w:bCs/>
                <w:kern w:val="0"/>
                <w:sz w:val="20"/>
                <w:szCs w:val="20"/>
              </w:rPr>
              <w:t>1,133.49</w:t>
            </w:r>
          </w:p>
        </w:tc>
        <w:tc>
          <w:tcPr>
            <w:tcW w:w="323" w:type="pct"/>
            <w:gridSpan w:val="2"/>
            <w:tcBorders>
              <w:top w:val="nil"/>
              <w:left w:val="single" w:color="000000" w:sz="4" w:space="0"/>
              <w:bottom w:val="single" w:color="000000" w:sz="4" w:space="0"/>
              <w:right w:val="single" w:color="000000" w:sz="4" w:space="0"/>
            </w:tcBorders>
            <w:shd w:val="clear" w:color="auto" w:fill="auto"/>
            <w:noWrap/>
            <w:vAlign w:val="center"/>
          </w:tcPr>
          <w:p>
            <w:pPr>
              <w:widowControl/>
              <w:jc w:val="right"/>
              <w:rPr>
                <w:rFonts w:ascii="宋体" w:hAnsi="宋体" w:cs="宋体"/>
                <w:b/>
                <w:bCs/>
                <w:color w:val="000000"/>
                <w:kern w:val="0"/>
                <w:sz w:val="18"/>
                <w:szCs w:val="18"/>
              </w:rPr>
            </w:pPr>
            <w:r>
              <w:rPr>
                <w:rFonts w:hint="eastAsia" w:ascii="宋体" w:hAnsi="宋体" w:cs="宋体"/>
                <w:b/>
                <w:bCs/>
                <w:color w:val="000000"/>
                <w:kern w:val="0"/>
                <w:sz w:val="18"/>
                <w:szCs w:val="18"/>
              </w:rPr>
              <w:t>1,020.67</w:t>
            </w:r>
          </w:p>
        </w:tc>
        <w:tc>
          <w:tcPr>
            <w:tcW w:w="32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b/>
                <w:bCs/>
                <w:color w:val="000000"/>
                <w:kern w:val="0"/>
                <w:sz w:val="18"/>
                <w:szCs w:val="18"/>
              </w:rPr>
            </w:pPr>
            <w:r>
              <w:rPr>
                <w:rFonts w:hint="eastAsia" w:ascii="宋体" w:hAnsi="宋体" w:cs="宋体"/>
                <w:b/>
                <w:bCs/>
                <w:color w:val="000000"/>
                <w:kern w:val="0"/>
                <w:sz w:val="18"/>
                <w:szCs w:val="18"/>
              </w:rPr>
              <w:t>212.84</w:t>
            </w:r>
          </w:p>
        </w:tc>
        <w:tc>
          <w:tcPr>
            <w:tcW w:w="32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b/>
                <w:bCs/>
                <w:color w:val="000000"/>
                <w:kern w:val="0"/>
                <w:sz w:val="18"/>
                <w:szCs w:val="18"/>
              </w:rPr>
            </w:pPr>
            <w:r>
              <w:rPr>
                <w:rFonts w:hint="eastAsia" w:ascii="宋体" w:hAnsi="宋体" w:cs="宋体"/>
                <w:b/>
                <w:bCs/>
                <w:color w:val="000000"/>
                <w:kern w:val="0"/>
                <w:sz w:val="18"/>
                <w:szCs w:val="18"/>
              </w:rPr>
              <w:t>807.83</w:t>
            </w:r>
          </w:p>
        </w:tc>
        <w:tc>
          <w:tcPr>
            <w:tcW w:w="317"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b/>
                <w:bCs/>
                <w:color w:val="000000"/>
                <w:kern w:val="0"/>
                <w:sz w:val="18"/>
                <w:szCs w:val="18"/>
              </w:rPr>
            </w:pPr>
            <w:r>
              <w:rPr>
                <w:rFonts w:hint="eastAsia" w:ascii="宋体" w:hAnsi="宋体" w:cs="宋体"/>
                <w:b/>
                <w:bCs/>
                <w:color w:val="000000"/>
                <w:kern w:val="0"/>
                <w:sz w:val="18"/>
                <w:szCs w:val="18"/>
              </w:rPr>
              <w:t>1,020.67</w:t>
            </w:r>
          </w:p>
        </w:tc>
        <w:tc>
          <w:tcPr>
            <w:tcW w:w="275" w:type="pct"/>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宋体"/>
                <w:b/>
                <w:bCs/>
                <w:kern w:val="0"/>
                <w:sz w:val="20"/>
                <w:szCs w:val="20"/>
              </w:rPr>
            </w:pPr>
            <w:r>
              <w:rPr>
                <w:rFonts w:hint="eastAsia" w:ascii="宋体" w:hAnsi="宋体" w:cs="宋体"/>
                <w:b/>
                <w:bCs/>
                <w:kern w:val="0"/>
                <w:sz w:val="20"/>
                <w:szCs w:val="20"/>
              </w:rPr>
              <w:t>-112.82</w:t>
            </w:r>
          </w:p>
        </w:tc>
        <w:tc>
          <w:tcPr>
            <w:tcW w:w="263" w:type="pct"/>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b/>
                <w:bCs/>
                <w:kern w:val="0"/>
                <w:sz w:val="20"/>
                <w:szCs w:val="20"/>
              </w:rPr>
            </w:pPr>
            <w:r>
              <w:rPr>
                <w:rFonts w:hint="eastAsia" w:ascii="宋体" w:hAnsi="宋体" w:cs="宋体"/>
                <w:b/>
                <w:bCs/>
                <w:kern w:val="0"/>
                <w:sz w:val="20"/>
                <w:szCs w:val="20"/>
              </w:rPr>
              <w:t xml:space="preserve">-9.95 </w:t>
            </w:r>
          </w:p>
        </w:tc>
        <w:tc>
          <w:tcPr>
            <w:tcW w:w="244" w:type="pct"/>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b/>
                <w:bCs/>
                <w:kern w:val="0"/>
                <w:sz w:val="20"/>
                <w:szCs w:val="20"/>
              </w:rPr>
            </w:pPr>
            <w:r>
              <w:rPr>
                <w:rFonts w:hint="eastAsia" w:ascii="宋体" w:hAnsi="宋体" w:cs="宋体"/>
                <w:b/>
                <w:bCs/>
                <w:kern w:val="0"/>
                <w:sz w:val="20"/>
                <w:szCs w:val="20"/>
              </w:rPr>
              <w:t>-112.82</w:t>
            </w:r>
          </w:p>
        </w:tc>
        <w:tc>
          <w:tcPr>
            <w:tcW w:w="303" w:type="pct"/>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b/>
                <w:bCs/>
                <w:kern w:val="0"/>
                <w:sz w:val="20"/>
                <w:szCs w:val="20"/>
              </w:rPr>
            </w:pPr>
            <w:r>
              <w:rPr>
                <w:rFonts w:hint="eastAsia" w:ascii="宋体" w:hAnsi="宋体" w:cs="宋体"/>
                <w:b/>
                <w:bCs/>
                <w:kern w:val="0"/>
                <w:sz w:val="20"/>
                <w:szCs w:val="20"/>
              </w:rPr>
              <w:t>-9.95</w:t>
            </w:r>
          </w:p>
        </w:tc>
      </w:tr>
      <w:tr>
        <w:tblPrEx>
          <w:tblCellMar>
            <w:top w:w="0" w:type="dxa"/>
            <w:left w:w="108" w:type="dxa"/>
            <w:bottom w:w="0" w:type="dxa"/>
            <w:right w:w="108" w:type="dxa"/>
          </w:tblCellMar>
        </w:tblPrEx>
        <w:trPr>
          <w:gridBefore w:val="1"/>
          <w:wBefore w:w="32" w:type="pct"/>
          <w:trHeight w:val="360" w:hRule="atLeast"/>
        </w:trPr>
        <w:tc>
          <w:tcPr>
            <w:tcW w:w="1533" w:type="pct"/>
            <w:gridSpan w:val="2"/>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2150501</w:t>
            </w:r>
          </w:p>
        </w:tc>
        <w:tc>
          <w:tcPr>
            <w:tcW w:w="416" w:type="pct"/>
            <w:gridSpan w:val="2"/>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行政运行</w:t>
            </w:r>
          </w:p>
        </w:tc>
        <w:tc>
          <w:tcPr>
            <w:tcW w:w="318" w:type="pct"/>
            <w:gridSpan w:val="2"/>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210.26</w:t>
            </w:r>
          </w:p>
        </w:tc>
        <w:tc>
          <w:tcPr>
            <w:tcW w:w="323" w:type="pct"/>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210.26</w:t>
            </w:r>
          </w:p>
        </w:tc>
        <w:tc>
          <w:tcPr>
            <w:tcW w:w="323" w:type="pct"/>
            <w:gridSpan w:val="2"/>
            <w:tcBorders>
              <w:top w:val="nil"/>
              <w:left w:val="single" w:color="000000" w:sz="4" w:space="0"/>
              <w:bottom w:val="single" w:color="000000" w:sz="4" w:space="0"/>
              <w:right w:val="single" w:color="000000" w:sz="4" w:space="0"/>
            </w:tcBorders>
            <w:shd w:val="clear" w:color="auto" w:fill="auto"/>
            <w:noWrap/>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212.84</w:t>
            </w:r>
          </w:p>
        </w:tc>
        <w:tc>
          <w:tcPr>
            <w:tcW w:w="32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212.84</w:t>
            </w:r>
          </w:p>
        </w:tc>
        <w:tc>
          <w:tcPr>
            <w:tcW w:w="32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b/>
                <w:bCs/>
                <w:color w:val="000000"/>
                <w:kern w:val="0"/>
                <w:sz w:val="18"/>
                <w:szCs w:val="18"/>
              </w:rPr>
            </w:pPr>
          </w:p>
        </w:tc>
        <w:tc>
          <w:tcPr>
            <w:tcW w:w="317"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212.84</w:t>
            </w:r>
          </w:p>
        </w:tc>
        <w:tc>
          <w:tcPr>
            <w:tcW w:w="275" w:type="pct"/>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2.58</w:t>
            </w:r>
          </w:p>
        </w:tc>
        <w:tc>
          <w:tcPr>
            <w:tcW w:w="263" w:type="pct"/>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 xml:space="preserve">1.23 </w:t>
            </w:r>
          </w:p>
        </w:tc>
        <w:tc>
          <w:tcPr>
            <w:tcW w:w="244" w:type="pct"/>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2.58</w:t>
            </w:r>
          </w:p>
        </w:tc>
        <w:tc>
          <w:tcPr>
            <w:tcW w:w="303" w:type="pct"/>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1.23</w:t>
            </w:r>
          </w:p>
        </w:tc>
      </w:tr>
      <w:tr>
        <w:tblPrEx>
          <w:tblCellMar>
            <w:top w:w="0" w:type="dxa"/>
            <w:left w:w="108" w:type="dxa"/>
            <w:bottom w:w="0" w:type="dxa"/>
            <w:right w:w="108" w:type="dxa"/>
          </w:tblCellMar>
        </w:tblPrEx>
        <w:trPr>
          <w:gridBefore w:val="1"/>
          <w:wBefore w:w="32" w:type="pct"/>
          <w:trHeight w:val="360" w:hRule="atLeast"/>
        </w:trPr>
        <w:tc>
          <w:tcPr>
            <w:tcW w:w="1533" w:type="pct"/>
            <w:gridSpan w:val="2"/>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2150510</w:t>
            </w:r>
          </w:p>
        </w:tc>
        <w:tc>
          <w:tcPr>
            <w:tcW w:w="416" w:type="pct"/>
            <w:gridSpan w:val="2"/>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工业和信息产业支持</w:t>
            </w:r>
          </w:p>
        </w:tc>
        <w:tc>
          <w:tcPr>
            <w:tcW w:w="318" w:type="pct"/>
            <w:gridSpan w:val="2"/>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23" w:type="pct"/>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323" w:type="pct"/>
            <w:gridSpan w:val="2"/>
            <w:tcBorders>
              <w:top w:val="nil"/>
              <w:left w:val="single" w:color="000000" w:sz="4" w:space="0"/>
              <w:bottom w:val="single" w:color="000000" w:sz="4" w:space="0"/>
              <w:right w:val="single" w:color="000000" w:sz="4" w:space="0"/>
            </w:tcBorders>
            <w:shd w:val="clear" w:color="auto" w:fill="auto"/>
            <w:noWrap/>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　</w:t>
            </w:r>
          </w:p>
        </w:tc>
        <w:tc>
          <w:tcPr>
            <w:tcW w:w="32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　</w:t>
            </w:r>
          </w:p>
        </w:tc>
        <w:tc>
          <w:tcPr>
            <w:tcW w:w="32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　</w:t>
            </w:r>
          </w:p>
        </w:tc>
        <w:tc>
          <w:tcPr>
            <w:tcW w:w="317"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　</w:t>
            </w:r>
          </w:p>
        </w:tc>
        <w:tc>
          <w:tcPr>
            <w:tcW w:w="275" w:type="pct"/>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0.00</w:t>
            </w:r>
          </w:p>
        </w:tc>
        <w:tc>
          <w:tcPr>
            <w:tcW w:w="263" w:type="pct"/>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 xml:space="preserve">0.00 </w:t>
            </w:r>
          </w:p>
        </w:tc>
        <w:tc>
          <w:tcPr>
            <w:tcW w:w="244" w:type="pct"/>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0.00</w:t>
            </w:r>
          </w:p>
        </w:tc>
        <w:tc>
          <w:tcPr>
            <w:tcW w:w="303" w:type="pct"/>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0</w:t>
            </w:r>
          </w:p>
        </w:tc>
      </w:tr>
      <w:tr>
        <w:tblPrEx>
          <w:tblCellMar>
            <w:top w:w="0" w:type="dxa"/>
            <w:left w:w="108" w:type="dxa"/>
            <w:bottom w:w="0" w:type="dxa"/>
            <w:right w:w="108" w:type="dxa"/>
          </w:tblCellMar>
        </w:tblPrEx>
        <w:trPr>
          <w:gridBefore w:val="1"/>
          <w:wBefore w:w="32" w:type="pct"/>
          <w:trHeight w:val="360" w:hRule="atLeast"/>
        </w:trPr>
        <w:tc>
          <w:tcPr>
            <w:tcW w:w="1533" w:type="pct"/>
            <w:gridSpan w:val="2"/>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2150513</w:t>
            </w:r>
          </w:p>
        </w:tc>
        <w:tc>
          <w:tcPr>
            <w:tcW w:w="416" w:type="pct"/>
            <w:gridSpan w:val="2"/>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行业监管</w:t>
            </w:r>
          </w:p>
        </w:tc>
        <w:tc>
          <w:tcPr>
            <w:tcW w:w="318" w:type="pct"/>
            <w:gridSpan w:val="2"/>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923.23</w:t>
            </w:r>
          </w:p>
        </w:tc>
        <w:tc>
          <w:tcPr>
            <w:tcW w:w="323" w:type="pct"/>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923.23</w:t>
            </w:r>
          </w:p>
        </w:tc>
        <w:tc>
          <w:tcPr>
            <w:tcW w:w="323" w:type="pct"/>
            <w:gridSpan w:val="2"/>
            <w:tcBorders>
              <w:top w:val="nil"/>
              <w:left w:val="single" w:color="000000" w:sz="4" w:space="0"/>
              <w:bottom w:val="single" w:color="000000" w:sz="4" w:space="0"/>
              <w:right w:val="single" w:color="000000" w:sz="4" w:space="0"/>
            </w:tcBorders>
            <w:shd w:val="clear" w:color="auto" w:fill="auto"/>
            <w:noWrap/>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　</w:t>
            </w:r>
          </w:p>
        </w:tc>
        <w:tc>
          <w:tcPr>
            <w:tcW w:w="32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　</w:t>
            </w:r>
          </w:p>
        </w:tc>
        <w:tc>
          <w:tcPr>
            <w:tcW w:w="32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　</w:t>
            </w:r>
          </w:p>
        </w:tc>
        <w:tc>
          <w:tcPr>
            <w:tcW w:w="317"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　</w:t>
            </w:r>
          </w:p>
        </w:tc>
        <w:tc>
          <w:tcPr>
            <w:tcW w:w="275" w:type="pct"/>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-923.23</w:t>
            </w:r>
          </w:p>
        </w:tc>
        <w:tc>
          <w:tcPr>
            <w:tcW w:w="263" w:type="pct"/>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 xml:space="preserve">-100.00 </w:t>
            </w:r>
          </w:p>
        </w:tc>
        <w:tc>
          <w:tcPr>
            <w:tcW w:w="244" w:type="pct"/>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-923.23</w:t>
            </w:r>
          </w:p>
        </w:tc>
        <w:tc>
          <w:tcPr>
            <w:tcW w:w="303" w:type="pct"/>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-100</w:t>
            </w:r>
          </w:p>
        </w:tc>
      </w:tr>
      <w:tr>
        <w:tblPrEx>
          <w:tblCellMar>
            <w:top w:w="0" w:type="dxa"/>
            <w:left w:w="108" w:type="dxa"/>
            <w:bottom w:w="0" w:type="dxa"/>
            <w:right w:w="108" w:type="dxa"/>
          </w:tblCellMar>
        </w:tblPrEx>
        <w:trPr>
          <w:gridBefore w:val="1"/>
          <w:wBefore w:w="32" w:type="pct"/>
          <w:trHeight w:val="360" w:hRule="atLeast"/>
        </w:trPr>
        <w:tc>
          <w:tcPr>
            <w:tcW w:w="1533" w:type="pct"/>
            <w:gridSpan w:val="2"/>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b/>
                <w:bCs/>
                <w:color w:val="000000"/>
                <w:kern w:val="0"/>
                <w:sz w:val="18"/>
                <w:szCs w:val="18"/>
              </w:rPr>
            </w:pPr>
            <w:r>
              <w:rPr>
                <w:rFonts w:hint="eastAsia" w:ascii="宋体" w:hAnsi="宋体" w:cs="宋体"/>
                <w:b/>
                <w:bCs/>
                <w:color w:val="000000"/>
                <w:kern w:val="0"/>
                <w:sz w:val="18"/>
                <w:szCs w:val="18"/>
              </w:rPr>
              <w:t>221</w:t>
            </w:r>
          </w:p>
        </w:tc>
        <w:tc>
          <w:tcPr>
            <w:tcW w:w="416" w:type="pct"/>
            <w:gridSpan w:val="2"/>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b/>
                <w:bCs/>
                <w:color w:val="000000"/>
                <w:kern w:val="0"/>
                <w:sz w:val="18"/>
                <w:szCs w:val="18"/>
              </w:rPr>
            </w:pPr>
            <w:r>
              <w:rPr>
                <w:rFonts w:hint="eastAsia" w:ascii="宋体" w:hAnsi="宋体" w:cs="宋体"/>
                <w:b/>
                <w:bCs/>
                <w:color w:val="000000"/>
                <w:kern w:val="0"/>
                <w:sz w:val="18"/>
                <w:szCs w:val="18"/>
              </w:rPr>
              <w:t>　住房保障支出</w:t>
            </w:r>
          </w:p>
        </w:tc>
        <w:tc>
          <w:tcPr>
            <w:tcW w:w="318" w:type="pct"/>
            <w:gridSpan w:val="2"/>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宋体"/>
                <w:b/>
                <w:bCs/>
                <w:kern w:val="0"/>
                <w:sz w:val="20"/>
                <w:szCs w:val="20"/>
              </w:rPr>
            </w:pPr>
            <w:r>
              <w:rPr>
                <w:rFonts w:hint="eastAsia" w:ascii="宋体" w:hAnsi="宋体" w:cs="宋体"/>
                <w:b/>
                <w:bCs/>
                <w:kern w:val="0"/>
                <w:sz w:val="20"/>
                <w:szCs w:val="20"/>
              </w:rPr>
              <w:t>20.44</w:t>
            </w:r>
          </w:p>
        </w:tc>
        <w:tc>
          <w:tcPr>
            <w:tcW w:w="323" w:type="pct"/>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b/>
                <w:bCs/>
                <w:kern w:val="0"/>
                <w:sz w:val="20"/>
                <w:szCs w:val="20"/>
              </w:rPr>
            </w:pPr>
            <w:r>
              <w:rPr>
                <w:rFonts w:hint="eastAsia" w:ascii="宋体" w:hAnsi="宋体" w:cs="宋体"/>
                <w:b/>
                <w:bCs/>
                <w:kern w:val="0"/>
                <w:sz w:val="20"/>
                <w:szCs w:val="20"/>
              </w:rPr>
              <w:t>20.44</w:t>
            </w:r>
          </w:p>
        </w:tc>
        <w:tc>
          <w:tcPr>
            <w:tcW w:w="323" w:type="pct"/>
            <w:gridSpan w:val="2"/>
            <w:tcBorders>
              <w:top w:val="nil"/>
              <w:left w:val="single" w:color="000000" w:sz="4" w:space="0"/>
              <w:bottom w:val="single" w:color="000000" w:sz="4" w:space="0"/>
              <w:right w:val="single" w:color="000000" w:sz="4" w:space="0"/>
            </w:tcBorders>
            <w:shd w:val="clear" w:color="auto" w:fill="auto"/>
            <w:noWrap/>
            <w:vAlign w:val="center"/>
          </w:tcPr>
          <w:p>
            <w:pPr>
              <w:widowControl/>
              <w:jc w:val="right"/>
              <w:rPr>
                <w:rFonts w:ascii="宋体" w:hAnsi="宋体" w:cs="宋体"/>
                <w:b/>
                <w:bCs/>
                <w:color w:val="000000"/>
                <w:kern w:val="0"/>
                <w:sz w:val="18"/>
                <w:szCs w:val="18"/>
              </w:rPr>
            </w:pPr>
            <w:r>
              <w:rPr>
                <w:rFonts w:hint="eastAsia" w:ascii="宋体" w:hAnsi="宋体" w:cs="宋体"/>
                <w:b/>
                <w:bCs/>
                <w:color w:val="000000"/>
                <w:kern w:val="0"/>
                <w:sz w:val="18"/>
                <w:szCs w:val="18"/>
              </w:rPr>
              <w:t>28.31</w:t>
            </w:r>
          </w:p>
        </w:tc>
        <w:tc>
          <w:tcPr>
            <w:tcW w:w="32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b/>
                <w:bCs/>
                <w:color w:val="000000"/>
                <w:kern w:val="0"/>
                <w:sz w:val="18"/>
                <w:szCs w:val="18"/>
              </w:rPr>
            </w:pPr>
            <w:r>
              <w:rPr>
                <w:rFonts w:hint="eastAsia" w:ascii="宋体" w:hAnsi="宋体" w:cs="宋体"/>
                <w:b/>
                <w:bCs/>
                <w:color w:val="000000"/>
                <w:kern w:val="0"/>
                <w:sz w:val="18"/>
                <w:szCs w:val="18"/>
              </w:rPr>
              <w:t>28.31</w:t>
            </w:r>
          </w:p>
        </w:tc>
        <w:tc>
          <w:tcPr>
            <w:tcW w:w="32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color w:val="000000"/>
                <w:kern w:val="0"/>
                <w:sz w:val="18"/>
                <w:szCs w:val="18"/>
              </w:rPr>
            </w:pPr>
          </w:p>
        </w:tc>
        <w:tc>
          <w:tcPr>
            <w:tcW w:w="317"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b/>
                <w:bCs/>
                <w:color w:val="000000"/>
                <w:kern w:val="0"/>
                <w:sz w:val="18"/>
                <w:szCs w:val="18"/>
              </w:rPr>
            </w:pPr>
            <w:r>
              <w:rPr>
                <w:rFonts w:hint="eastAsia" w:ascii="宋体" w:hAnsi="宋体" w:cs="宋体"/>
                <w:b/>
                <w:bCs/>
                <w:color w:val="000000"/>
                <w:kern w:val="0"/>
                <w:sz w:val="18"/>
                <w:szCs w:val="18"/>
              </w:rPr>
              <w:t>28.31</w:t>
            </w:r>
          </w:p>
        </w:tc>
        <w:tc>
          <w:tcPr>
            <w:tcW w:w="275" w:type="pct"/>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宋体"/>
                <w:b/>
                <w:bCs/>
                <w:kern w:val="0"/>
                <w:sz w:val="20"/>
                <w:szCs w:val="20"/>
              </w:rPr>
            </w:pPr>
            <w:r>
              <w:rPr>
                <w:rFonts w:hint="eastAsia" w:ascii="宋体" w:hAnsi="宋体" w:cs="宋体"/>
                <w:b/>
                <w:bCs/>
                <w:kern w:val="0"/>
                <w:sz w:val="20"/>
                <w:szCs w:val="20"/>
              </w:rPr>
              <w:t>7.87</w:t>
            </w:r>
          </w:p>
        </w:tc>
        <w:tc>
          <w:tcPr>
            <w:tcW w:w="263" w:type="pct"/>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b/>
                <w:bCs/>
                <w:kern w:val="0"/>
                <w:sz w:val="20"/>
                <w:szCs w:val="20"/>
              </w:rPr>
            </w:pPr>
            <w:r>
              <w:rPr>
                <w:rFonts w:hint="eastAsia" w:ascii="宋体" w:hAnsi="宋体" w:cs="宋体"/>
                <w:b/>
                <w:bCs/>
                <w:kern w:val="0"/>
                <w:sz w:val="20"/>
                <w:szCs w:val="20"/>
              </w:rPr>
              <w:t xml:space="preserve">38.50 </w:t>
            </w:r>
          </w:p>
        </w:tc>
        <w:tc>
          <w:tcPr>
            <w:tcW w:w="244" w:type="pct"/>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b/>
                <w:bCs/>
                <w:kern w:val="0"/>
                <w:sz w:val="20"/>
                <w:szCs w:val="20"/>
              </w:rPr>
            </w:pPr>
            <w:r>
              <w:rPr>
                <w:rFonts w:hint="eastAsia" w:ascii="宋体" w:hAnsi="宋体" w:cs="宋体"/>
                <w:b/>
                <w:bCs/>
                <w:kern w:val="0"/>
                <w:sz w:val="20"/>
                <w:szCs w:val="20"/>
              </w:rPr>
              <w:t>7.87</w:t>
            </w:r>
          </w:p>
        </w:tc>
        <w:tc>
          <w:tcPr>
            <w:tcW w:w="303" w:type="pct"/>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b/>
                <w:bCs/>
                <w:kern w:val="0"/>
                <w:sz w:val="20"/>
                <w:szCs w:val="20"/>
              </w:rPr>
            </w:pPr>
            <w:r>
              <w:rPr>
                <w:rFonts w:hint="eastAsia" w:ascii="宋体" w:hAnsi="宋体" w:cs="宋体"/>
                <w:b/>
                <w:bCs/>
                <w:kern w:val="0"/>
                <w:sz w:val="20"/>
                <w:szCs w:val="20"/>
              </w:rPr>
              <w:t>38.5</w:t>
            </w:r>
          </w:p>
        </w:tc>
      </w:tr>
      <w:tr>
        <w:tblPrEx>
          <w:tblCellMar>
            <w:top w:w="0" w:type="dxa"/>
            <w:left w:w="108" w:type="dxa"/>
            <w:bottom w:w="0" w:type="dxa"/>
            <w:right w:w="108" w:type="dxa"/>
          </w:tblCellMar>
        </w:tblPrEx>
        <w:trPr>
          <w:gridBefore w:val="1"/>
          <w:wBefore w:w="32" w:type="pct"/>
          <w:trHeight w:val="360" w:hRule="atLeast"/>
        </w:trPr>
        <w:tc>
          <w:tcPr>
            <w:tcW w:w="1533" w:type="pct"/>
            <w:gridSpan w:val="2"/>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b/>
                <w:bCs/>
                <w:color w:val="000000"/>
                <w:kern w:val="0"/>
                <w:sz w:val="18"/>
                <w:szCs w:val="18"/>
              </w:rPr>
            </w:pPr>
            <w:r>
              <w:rPr>
                <w:rFonts w:hint="eastAsia" w:ascii="宋体" w:hAnsi="宋体" w:cs="宋体"/>
                <w:b/>
                <w:bCs/>
                <w:color w:val="000000"/>
                <w:kern w:val="0"/>
                <w:sz w:val="18"/>
                <w:szCs w:val="18"/>
              </w:rPr>
              <w:t>22102</w:t>
            </w:r>
          </w:p>
        </w:tc>
        <w:tc>
          <w:tcPr>
            <w:tcW w:w="416" w:type="pct"/>
            <w:gridSpan w:val="2"/>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b/>
                <w:bCs/>
                <w:color w:val="000000"/>
                <w:kern w:val="0"/>
                <w:sz w:val="18"/>
                <w:szCs w:val="18"/>
              </w:rPr>
            </w:pPr>
            <w:r>
              <w:rPr>
                <w:rFonts w:hint="eastAsia" w:ascii="宋体" w:hAnsi="宋体" w:cs="宋体"/>
                <w:b/>
                <w:bCs/>
                <w:color w:val="000000"/>
                <w:kern w:val="0"/>
                <w:sz w:val="18"/>
                <w:szCs w:val="18"/>
              </w:rPr>
              <w:t>　　住房改革支出</w:t>
            </w:r>
          </w:p>
        </w:tc>
        <w:tc>
          <w:tcPr>
            <w:tcW w:w="318" w:type="pct"/>
            <w:gridSpan w:val="2"/>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宋体"/>
                <w:b/>
                <w:bCs/>
                <w:kern w:val="0"/>
                <w:sz w:val="20"/>
                <w:szCs w:val="20"/>
              </w:rPr>
            </w:pPr>
            <w:r>
              <w:rPr>
                <w:rFonts w:hint="eastAsia" w:ascii="宋体" w:hAnsi="宋体" w:cs="宋体"/>
                <w:b/>
                <w:bCs/>
                <w:kern w:val="0"/>
                <w:sz w:val="20"/>
                <w:szCs w:val="20"/>
              </w:rPr>
              <w:t>20.44</w:t>
            </w:r>
          </w:p>
        </w:tc>
        <w:tc>
          <w:tcPr>
            <w:tcW w:w="323" w:type="pct"/>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b/>
                <w:bCs/>
                <w:kern w:val="0"/>
                <w:sz w:val="20"/>
                <w:szCs w:val="20"/>
              </w:rPr>
            </w:pPr>
            <w:r>
              <w:rPr>
                <w:rFonts w:hint="eastAsia" w:ascii="宋体" w:hAnsi="宋体" w:cs="宋体"/>
                <w:b/>
                <w:bCs/>
                <w:kern w:val="0"/>
                <w:sz w:val="20"/>
                <w:szCs w:val="20"/>
              </w:rPr>
              <w:t>20.44</w:t>
            </w:r>
          </w:p>
        </w:tc>
        <w:tc>
          <w:tcPr>
            <w:tcW w:w="323" w:type="pct"/>
            <w:gridSpan w:val="2"/>
            <w:tcBorders>
              <w:top w:val="nil"/>
              <w:left w:val="single" w:color="000000" w:sz="4" w:space="0"/>
              <w:bottom w:val="single" w:color="000000" w:sz="4" w:space="0"/>
              <w:right w:val="single" w:color="000000" w:sz="4" w:space="0"/>
            </w:tcBorders>
            <w:shd w:val="clear" w:color="auto" w:fill="auto"/>
            <w:noWrap/>
            <w:vAlign w:val="center"/>
          </w:tcPr>
          <w:p>
            <w:pPr>
              <w:widowControl/>
              <w:jc w:val="right"/>
              <w:rPr>
                <w:rFonts w:ascii="宋体" w:hAnsi="宋体" w:cs="宋体"/>
                <w:b/>
                <w:bCs/>
                <w:color w:val="000000"/>
                <w:kern w:val="0"/>
                <w:sz w:val="18"/>
                <w:szCs w:val="18"/>
              </w:rPr>
            </w:pPr>
            <w:r>
              <w:rPr>
                <w:rFonts w:hint="eastAsia" w:ascii="宋体" w:hAnsi="宋体" w:cs="宋体"/>
                <w:b/>
                <w:bCs/>
                <w:color w:val="000000"/>
                <w:kern w:val="0"/>
                <w:sz w:val="18"/>
                <w:szCs w:val="18"/>
              </w:rPr>
              <w:t>28.31</w:t>
            </w:r>
          </w:p>
        </w:tc>
        <w:tc>
          <w:tcPr>
            <w:tcW w:w="32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b/>
                <w:bCs/>
                <w:color w:val="000000"/>
                <w:kern w:val="0"/>
                <w:sz w:val="18"/>
                <w:szCs w:val="18"/>
              </w:rPr>
            </w:pPr>
            <w:r>
              <w:rPr>
                <w:rFonts w:hint="eastAsia" w:ascii="宋体" w:hAnsi="宋体" w:cs="宋体"/>
                <w:b/>
                <w:bCs/>
                <w:color w:val="000000"/>
                <w:kern w:val="0"/>
                <w:sz w:val="18"/>
                <w:szCs w:val="18"/>
              </w:rPr>
              <w:t>28.31</w:t>
            </w:r>
          </w:p>
        </w:tc>
        <w:tc>
          <w:tcPr>
            <w:tcW w:w="32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b/>
                <w:bCs/>
                <w:color w:val="000000"/>
                <w:kern w:val="0"/>
                <w:sz w:val="18"/>
                <w:szCs w:val="18"/>
              </w:rPr>
            </w:pPr>
            <w:r>
              <w:rPr>
                <w:rFonts w:hint="eastAsia" w:ascii="宋体" w:hAnsi="宋体" w:cs="宋体"/>
                <w:b/>
                <w:bCs/>
                <w:color w:val="000000"/>
                <w:kern w:val="0"/>
                <w:sz w:val="18"/>
                <w:szCs w:val="18"/>
              </w:rPr>
              <w:t>　</w:t>
            </w:r>
          </w:p>
        </w:tc>
        <w:tc>
          <w:tcPr>
            <w:tcW w:w="317"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b/>
                <w:bCs/>
                <w:color w:val="000000"/>
                <w:kern w:val="0"/>
                <w:sz w:val="18"/>
                <w:szCs w:val="18"/>
              </w:rPr>
            </w:pPr>
            <w:r>
              <w:rPr>
                <w:rFonts w:hint="eastAsia" w:ascii="宋体" w:hAnsi="宋体" w:cs="宋体"/>
                <w:b/>
                <w:bCs/>
                <w:color w:val="000000"/>
                <w:kern w:val="0"/>
                <w:sz w:val="18"/>
                <w:szCs w:val="18"/>
              </w:rPr>
              <w:t>28.31</w:t>
            </w:r>
          </w:p>
        </w:tc>
        <w:tc>
          <w:tcPr>
            <w:tcW w:w="275" w:type="pct"/>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宋体"/>
                <w:b/>
                <w:bCs/>
                <w:kern w:val="0"/>
                <w:sz w:val="20"/>
                <w:szCs w:val="20"/>
              </w:rPr>
            </w:pPr>
            <w:r>
              <w:rPr>
                <w:rFonts w:hint="eastAsia" w:ascii="宋体" w:hAnsi="宋体" w:cs="宋体"/>
                <w:b/>
                <w:bCs/>
                <w:kern w:val="0"/>
                <w:sz w:val="20"/>
                <w:szCs w:val="20"/>
              </w:rPr>
              <w:t>7.87</w:t>
            </w:r>
          </w:p>
        </w:tc>
        <w:tc>
          <w:tcPr>
            <w:tcW w:w="263" w:type="pct"/>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b/>
                <w:bCs/>
                <w:kern w:val="0"/>
                <w:sz w:val="20"/>
                <w:szCs w:val="20"/>
              </w:rPr>
            </w:pPr>
            <w:r>
              <w:rPr>
                <w:rFonts w:hint="eastAsia" w:ascii="宋体" w:hAnsi="宋体" w:cs="宋体"/>
                <w:b/>
                <w:bCs/>
                <w:kern w:val="0"/>
                <w:sz w:val="20"/>
                <w:szCs w:val="20"/>
              </w:rPr>
              <w:t xml:space="preserve">38.50 </w:t>
            </w:r>
          </w:p>
        </w:tc>
        <w:tc>
          <w:tcPr>
            <w:tcW w:w="244" w:type="pct"/>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b/>
                <w:bCs/>
                <w:kern w:val="0"/>
                <w:sz w:val="20"/>
                <w:szCs w:val="20"/>
              </w:rPr>
            </w:pPr>
            <w:r>
              <w:rPr>
                <w:rFonts w:hint="eastAsia" w:ascii="宋体" w:hAnsi="宋体" w:cs="宋体"/>
                <w:b/>
                <w:bCs/>
                <w:kern w:val="0"/>
                <w:sz w:val="20"/>
                <w:szCs w:val="20"/>
              </w:rPr>
              <w:t>7.87</w:t>
            </w:r>
          </w:p>
        </w:tc>
        <w:tc>
          <w:tcPr>
            <w:tcW w:w="303" w:type="pct"/>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b/>
                <w:bCs/>
                <w:kern w:val="0"/>
                <w:sz w:val="20"/>
                <w:szCs w:val="20"/>
              </w:rPr>
            </w:pPr>
            <w:r>
              <w:rPr>
                <w:rFonts w:hint="eastAsia" w:ascii="宋体" w:hAnsi="宋体" w:cs="宋体"/>
                <w:b/>
                <w:bCs/>
                <w:kern w:val="0"/>
                <w:sz w:val="20"/>
                <w:szCs w:val="20"/>
              </w:rPr>
              <w:t>38.5</w:t>
            </w:r>
          </w:p>
        </w:tc>
      </w:tr>
      <w:tr>
        <w:tblPrEx>
          <w:tblCellMar>
            <w:top w:w="0" w:type="dxa"/>
            <w:left w:w="108" w:type="dxa"/>
            <w:bottom w:w="0" w:type="dxa"/>
            <w:right w:w="108" w:type="dxa"/>
          </w:tblCellMar>
        </w:tblPrEx>
        <w:trPr>
          <w:gridBefore w:val="1"/>
          <w:wBefore w:w="32" w:type="pct"/>
          <w:trHeight w:val="360" w:hRule="atLeast"/>
        </w:trPr>
        <w:tc>
          <w:tcPr>
            <w:tcW w:w="1533" w:type="pct"/>
            <w:gridSpan w:val="2"/>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2210201</w:t>
            </w:r>
          </w:p>
        </w:tc>
        <w:tc>
          <w:tcPr>
            <w:tcW w:w="416" w:type="pct"/>
            <w:gridSpan w:val="2"/>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住房公积金</w:t>
            </w:r>
          </w:p>
        </w:tc>
        <w:tc>
          <w:tcPr>
            <w:tcW w:w="318" w:type="pct"/>
            <w:gridSpan w:val="2"/>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19.55</w:t>
            </w:r>
          </w:p>
        </w:tc>
        <w:tc>
          <w:tcPr>
            <w:tcW w:w="323" w:type="pct"/>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19.55</w:t>
            </w:r>
          </w:p>
        </w:tc>
        <w:tc>
          <w:tcPr>
            <w:tcW w:w="323" w:type="pct"/>
            <w:gridSpan w:val="2"/>
            <w:tcBorders>
              <w:top w:val="nil"/>
              <w:left w:val="single" w:color="000000" w:sz="4" w:space="0"/>
              <w:bottom w:val="single" w:color="000000" w:sz="4" w:space="0"/>
              <w:right w:val="single" w:color="000000" w:sz="4" w:space="0"/>
            </w:tcBorders>
            <w:shd w:val="clear" w:color="auto" w:fill="auto"/>
            <w:noWrap/>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27.57</w:t>
            </w:r>
          </w:p>
        </w:tc>
        <w:tc>
          <w:tcPr>
            <w:tcW w:w="32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27.57</w:t>
            </w:r>
          </w:p>
        </w:tc>
        <w:tc>
          <w:tcPr>
            <w:tcW w:w="32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b/>
                <w:bCs/>
                <w:color w:val="000000"/>
                <w:kern w:val="0"/>
                <w:sz w:val="18"/>
                <w:szCs w:val="18"/>
              </w:rPr>
            </w:pPr>
            <w:r>
              <w:rPr>
                <w:rFonts w:hint="eastAsia" w:ascii="宋体" w:hAnsi="宋体" w:cs="宋体"/>
                <w:b/>
                <w:bCs/>
                <w:color w:val="000000"/>
                <w:kern w:val="0"/>
                <w:sz w:val="18"/>
                <w:szCs w:val="18"/>
              </w:rPr>
              <w:t>　</w:t>
            </w:r>
          </w:p>
        </w:tc>
        <w:tc>
          <w:tcPr>
            <w:tcW w:w="317"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27.57</w:t>
            </w:r>
          </w:p>
        </w:tc>
        <w:tc>
          <w:tcPr>
            <w:tcW w:w="275" w:type="pct"/>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8.02</w:t>
            </w:r>
          </w:p>
        </w:tc>
        <w:tc>
          <w:tcPr>
            <w:tcW w:w="263" w:type="pct"/>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 xml:space="preserve">41.02 </w:t>
            </w:r>
          </w:p>
        </w:tc>
        <w:tc>
          <w:tcPr>
            <w:tcW w:w="244" w:type="pct"/>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8.02</w:t>
            </w:r>
          </w:p>
        </w:tc>
        <w:tc>
          <w:tcPr>
            <w:tcW w:w="303" w:type="pct"/>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41.02</w:t>
            </w:r>
          </w:p>
        </w:tc>
      </w:tr>
      <w:tr>
        <w:tblPrEx>
          <w:tblCellMar>
            <w:top w:w="0" w:type="dxa"/>
            <w:left w:w="108" w:type="dxa"/>
            <w:bottom w:w="0" w:type="dxa"/>
            <w:right w:w="108" w:type="dxa"/>
          </w:tblCellMar>
        </w:tblPrEx>
        <w:trPr>
          <w:gridBefore w:val="1"/>
          <w:wBefore w:w="32" w:type="pct"/>
          <w:trHeight w:val="360" w:hRule="atLeast"/>
        </w:trPr>
        <w:tc>
          <w:tcPr>
            <w:tcW w:w="1533" w:type="pct"/>
            <w:gridSpan w:val="2"/>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2210203</w:t>
            </w:r>
          </w:p>
        </w:tc>
        <w:tc>
          <w:tcPr>
            <w:tcW w:w="416" w:type="pct"/>
            <w:gridSpan w:val="2"/>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购房补贴</w:t>
            </w:r>
          </w:p>
        </w:tc>
        <w:tc>
          <w:tcPr>
            <w:tcW w:w="318" w:type="pct"/>
            <w:gridSpan w:val="2"/>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0.89</w:t>
            </w:r>
          </w:p>
        </w:tc>
        <w:tc>
          <w:tcPr>
            <w:tcW w:w="323" w:type="pct"/>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0.89</w:t>
            </w:r>
          </w:p>
        </w:tc>
        <w:tc>
          <w:tcPr>
            <w:tcW w:w="323" w:type="pct"/>
            <w:gridSpan w:val="2"/>
            <w:tcBorders>
              <w:top w:val="nil"/>
              <w:left w:val="single" w:color="000000" w:sz="4" w:space="0"/>
              <w:bottom w:val="single" w:color="000000" w:sz="4" w:space="0"/>
              <w:right w:val="single" w:color="000000" w:sz="4" w:space="0"/>
            </w:tcBorders>
            <w:shd w:val="clear" w:color="auto" w:fill="auto"/>
            <w:noWrap/>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0.74</w:t>
            </w:r>
          </w:p>
        </w:tc>
        <w:tc>
          <w:tcPr>
            <w:tcW w:w="32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0.74</w:t>
            </w:r>
          </w:p>
        </w:tc>
        <w:tc>
          <w:tcPr>
            <w:tcW w:w="32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　</w:t>
            </w:r>
          </w:p>
        </w:tc>
        <w:tc>
          <w:tcPr>
            <w:tcW w:w="317"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0.74</w:t>
            </w:r>
          </w:p>
        </w:tc>
        <w:tc>
          <w:tcPr>
            <w:tcW w:w="275" w:type="pct"/>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-0.15</w:t>
            </w:r>
          </w:p>
        </w:tc>
        <w:tc>
          <w:tcPr>
            <w:tcW w:w="263" w:type="pct"/>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 xml:space="preserve">-16.85 </w:t>
            </w:r>
          </w:p>
        </w:tc>
        <w:tc>
          <w:tcPr>
            <w:tcW w:w="244" w:type="pct"/>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-0.15</w:t>
            </w:r>
          </w:p>
        </w:tc>
        <w:tc>
          <w:tcPr>
            <w:tcW w:w="303" w:type="pct"/>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-16.85</w:t>
            </w:r>
          </w:p>
        </w:tc>
      </w:tr>
      <w:tr>
        <w:tblPrEx>
          <w:tblCellMar>
            <w:top w:w="0" w:type="dxa"/>
            <w:left w:w="108" w:type="dxa"/>
            <w:bottom w:w="0" w:type="dxa"/>
            <w:right w:w="108" w:type="dxa"/>
          </w:tblCellMar>
        </w:tblPrEx>
        <w:trPr>
          <w:gridBefore w:val="1"/>
          <w:wBefore w:w="32" w:type="pct"/>
          <w:trHeight w:val="420" w:hRule="atLeast"/>
        </w:trPr>
        <w:tc>
          <w:tcPr>
            <w:tcW w:w="1950" w:type="pct"/>
            <w:gridSpan w:val="4"/>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center"/>
              <w:rPr>
                <w:rFonts w:ascii="宋体" w:hAnsi="宋体" w:cs="宋体"/>
                <w:kern w:val="0"/>
                <w:sz w:val="20"/>
                <w:szCs w:val="20"/>
              </w:rPr>
            </w:pPr>
            <w:r>
              <w:rPr>
                <w:rFonts w:hint="eastAsia" w:ascii="宋体" w:hAnsi="宋体" w:cs="宋体"/>
                <w:kern w:val="0"/>
                <w:sz w:val="20"/>
                <w:szCs w:val="20"/>
              </w:rPr>
              <w:t>合  计</w:t>
            </w:r>
          </w:p>
        </w:tc>
        <w:tc>
          <w:tcPr>
            <w:tcW w:w="318" w:type="pct"/>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b/>
                <w:bCs/>
                <w:kern w:val="0"/>
                <w:sz w:val="20"/>
                <w:szCs w:val="20"/>
              </w:rPr>
            </w:pPr>
            <w:r>
              <w:rPr>
                <w:rFonts w:hint="eastAsia" w:ascii="宋体" w:hAnsi="宋体" w:cs="宋体"/>
                <w:b/>
                <w:bCs/>
                <w:kern w:val="0"/>
                <w:sz w:val="20"/>
                <w:szCs w:val="20"/>
              </w:rPr>
              <w:t>1,214.32</w:t>
            </w:r>
          </w:p>
        </w:tc>
        <w:tc>
          <w:tcPr>
            <w:tcW w:w="323" w:type="pct"/>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b/>
                <w:bCs/>
                <w:kern w:val="0"/>
                <w:sz w:val="20"/>
                <w:szCs w:val="20"/>
              </w:rPr>
            </w:pPr>
            <w:r>
              <w:rPr>
                <w:rFonts w:hint="eastAsia" w:ascii="宋体" w:hAnsi="宋体" w:cs="宋体"/>
                <w:b/>
                <w:bCs/>
                <w:kern w:val="0"/>
                <w:sz w:val="20"/>
                <w:szCs w:val="20"/>
              </w:rPr>
              <w:t>1,214.32</w:t>
            </w:r>
          </w:p>
        </w:tc>
        <w:tc>
          <w:tcPr>
            <w:tcW w:w="323" w:type="pct"/>
            <w:gridSpan w:val="2"/>
            <w:tcBorders>
              <w:top w:val="nil"/>
              <w:left w:val="single" w:color="000000" w:sz="4" w:space="0"/>
              <w:bottom w:val="single" w:color="000000" w:sz="4" w:space="0"/>
              <w:right w:val="single" w:color="000000" w:sz="4" w:space="0"/>
            </w:tcBorders>
            <w:shd w:val="clear" w:color="auto" w:fill="auto"/>
            <w:noWrap/>
            <w:vAlign w:val="center"/>
          </w:tcPr>
          <w:p>
            <w:pPr>
              <w:widowControl/>
              <w:jc w:val="right"/>
              <w:rPr>
                <w:rFonts w:ascii="宋体" w:hAnsi="宋体" w:cs="宋体"/>
                <w:b/>
                <w:bCs/>
                <w:color w:val="000000"/>
                <w:kern w:val="0"/>
                <w:sz w:val="18"/>
                <w:szCs w:val="18"/>
              </w:rPr>
            </w:pPr>
            <w:r>
              <w:rPr>
                <w:rFonts w:hint="eastAsia" w:ascii="宋体" w:hAnsi="宋体" w:cs="宋体"/>
                <w:b/>
                <w:bCs/>
                <w:color w:val="000000"/>
                <w:kern w:val="0"/>
                <w:sz w:val="18"/>
                <w:szCs w:val="18"/>
              </w:rPr>
              <w:t>1,112.85</w:t>
            </w:r>
          </w:p>
        </w:tc>
        <w:tc>
          <w:tcPr>
            <w:tcW w:w="32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b/>
                <w:bCs/>
                <w:color w:val="000000"/>
                <w:kern w:val="0"/>
                <w:sz w:val="18"/>
                <w:szCs w:val="18"/>
              </w:rPr>
            </w:pPr>
            <w:r>
              <w:rPr>
                <w:rFonts w:hint="eastAsia" w:ascii="宋体" w:hAnsi="宋体" w:cs="宋体"/>
                <w:b/>
                <w:bCs/>
                <w:color w:val="000000"/>
                <w:kern w:val="0"/>
                <w:sz w:val="18"/>
                <w:szCs w:val="18"/>
              </w:rPr>
              <w:t>305.02</w:t>
            </w:r>
          </w:p>
        </w:tc>
        <w:tc>
          <w:tcPr>
            <w:tcW w:w="32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b/>
                <w:bCs/>
                <w:color w:val="000000"/>
                <w:kern w:val="0"/>
                <w:sz w:val="18"/>
                <w:szCs w:val="18"/>
              </w:rPr>
            </w:pPr>
            <w:r>
              <w:rPr>
                <w:rFonts w:hint="eastAsia" w:ascii="宋体" w:hAnsi="宋体" w:cs="宋体"/>
                <w:b/>
                <w:bCs/>
                <w:color w:val="000000"/>
                <w:kern w:val="0"/>
                <w:sz w:val="18"/>
                <w:szCs w:val="18"/>
              </w:rPr>
              <w:t>807.83</w:t>
            </w:r>
          </w:p>
        </w:tc>
        <w:tc>
          <w:tcPr>
            <w:tcW w:w="317"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b/>
                <w:bCs/>
                <w:color w:val="000000"/>
                <w:kern w:val="0"/>
                <w:sz w:val="18"/>
                <w:szCs w:val="18"/>
              </w:rPr>
            </w:pPr>
            <w:r>
              <w:rPr>
                <w:rFonts w:hint="eastAsia" w:ascii="宋体" w:hAnsi="宋体" w:cs="宋体"/>
                <w:b/>
                <w:bCs/>
                <w:color w:val="000000"/>
                <w:kern w:val="0"/>
                <w:sz w:val="18"/>
                <w:szCs w:val="18"/>
              </w:rPr>
              <w:t>1,112.85</w:t>
            </w:r>
          </w:p>
        </w:tc>
        <w:tc>
          <w:tcPr>
            <w:tcW w:w="275" w:type="pct"/>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宋体"/>
                <w:b/>
                <w:bCs/>
                <w:kern w:val="0"/>
                <w:sz w:val="20"/>
                <w:szCs w:val="20"/>
              </w:rPr>
            </w:pPr>
            <w:r>
              <w:rPr>
                <w:rFonts w:hint="eastAsia" w:ascii="宋体" w:hAnsi="宋体" w:cs="宋体"/>
                <w:b/>
                <w:bCs/>
                <w:kern w:val="0"/>
                <w:sz w:val="20"/>
                <w:szCs w:val="20"/>
              </w:rPr>
              <w:t>-101.47</w:t>
            </w:r>
          </w:p>
        </w:tc>
        <w:tc>
          <w:tcPr>
            <w:tcW w:w="263" w:type="pct"/>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b/>
                <w:bCs/>
                <w:kern w:val="0"/>
                <w:sz w:val="20"/>
                <w:szCs w:val="20"/>
              </w:rPr>
            </w:pPr>
            <w:r>
              <w:rPr>
                <w:rFonts w:hint="eastAsia" w:ascii="宋体" w:hAnsi="宋体" w:cs="宋体"/>
                <w:b/>
                <w:bCs/>
                <w:kern w:val="0"/>
                <w:sz w:val="20"/>
                <w:szCs w:val="20"/>
              </w:rPr>
              <w:t xml:space="preserve">-8.36 </w:t>
            </w:r>
          </w:p>
        </w:tc>
        <w:tc>
          <w:tcPr>
            <w:tcW w:w="244" w:type="pct"/>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b/>
                <w:bCs/>
                <w:kern w:val="0"/>
                <w:sz w:val="20"/>
                <w:szCs w:val="20"/>
              </w:rPr>
            </w:pPr>
            <w:r>
              <w:rPr>
                <w:rFonts w:hint="eastAsia" w:ascii="宋体" w:hAnsi="宋体" w:cs="宋体"/>
                <w:b/>
                <w:bCs/>
                <w:kern w:val="0"/>
                <w:sz w:val="20"/>
                <w:szCs w:val="20"/>
              </w:rPr>
              <w:t>-101.47</w:t>
            </w:r>
          </w:p>
        </w:tc>
        <w:tc>
          <w:tcPr>
            <w:tcW w:w="303" w:type="pct"/>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b/>
                <w:bCs/>
                <w:kern w:val="0"/>
                <w:sz w:val="20"/>
                <w:szCs w:val="20"/>
              </w:rPr>
            </w:pPr>
            <w:r>
              <w:rPr>
                <w:rFonts w:hint="eastAsia" w:ascii="宋体" w:hAnsi="宋体" w:cs="宋体"/>
                <w:b/>
                <w:bCs/>
                <w:kern w:val="0"/>
                <w:sz w:val="20"/>
                <w:szCs w:val="20"/>
              </w:rPr>
              <w:t>-8.36</w:t>
            </w:r>
          </w:p>
        </w:tc>
      </w:tr>
      <w:tr>
        <w:tblPrEx>
          <w:tblCellMar>
            <w:top w:w="0" w:type="dxa"/>
            <w:left w:w="15" w:type="dxa"/>
            <w:bottom w:w="0" w:type="dxa"/>
            <w:right w:w="15" w:type="dxa"/>
          </w:tblCellMar>
        </w:tblPrEx>
        <w:trPr>
          <w:gridBefore w:val="1"/>
          <w:gridAfter w:val="4"/>
          <w:wBefore w:w="32" w:type="pct"/>
          <w:wAfter w:w="554" w:type="pct"/>
          <w:trHeight w:val="615" w:hRule="atLeast"/>
        </w:trPr>
        <w:tc>
          <w:tcPr>
            <w:tcW w:w="4413" w:type="pct"/>
            <w:gridSpan w:val="16"/>
            <w:vAlign w:val="center"/>
          </w:tcPr>
          <w:p>
            <w:pPr>
              <w:autoSpaceDN w:val="0"/>
              <w:jc w:val="both"/>
              <w:textAlignment w:val="center"/>
              <w:rPr>
                <w:rFonts w:ascii="黑体" w:hAnsi="黑体" w:eastAsia="黑体"/>
                <w:color w:val="000000"/>
                <w:sz w:val="32"/>
              </w:rPr>
            </w:pPr>
            <w:r>
              <w:rPr>
                <w:rFonts w:ascii="宋体" w:hAnsi="宋体" w:cs="宋体"/>
                <w:kern w:val="0"/>
                <w:sz w:val="20"/>
                <w:szCs w:val="20"/>
              </w:rPr>
              <w:pict>
                <v:rect id="_x0000_s1056" o:spid="_x0000_s1056" o:spt="1" style="position:absolute;left:0pt;margin-left:529.75pt;margin-top:28.05pt;height:32.25pt;width:81.7pt;z-index:251671552;mso-width-relative:page;mso-height-relative:page;" filled="f" stroked="f" coordsize="21600,21600">
                  <v:path/>
                  <v:fill on="f" focussize="0,0"/>
                  <v:stroke on="f" weight="1.25pt"/>
                  <v:imagedata o:title=""/>
                  <o:lock v:ext="edit" aspectratio="f"/>
                  <v:textbox>
                    <w:txbxContent>
                      <w:p>
                        <w:r>
                          <w:rPr>
                            <w:rFonts w:hint="eastAsia"/>
                          </w:rPr>
                          <w:t>部门公开表6</w:t>
                        </w:r>
                      </w:p>
                    </w:txbxContent>
                  </v:textbox>
                </v:rect>
              </w:pict>
            </w:r>
          </w:p>
          <w:tbl>
            <w:tblPr>
              <w:tblStyle w:val="8"/>
              <w:tblW w:w="5000" w:type="pct"/>
              <w:tblInd w:w="0" w:type="dxa"/>
              <w:tblLayout w:type="autofit"/>
              <w:tblCellMar>
                <w:top w:w="0" w:type="dxa"/>
                <w:left w:w="108" w:type="dxa"/>
                <w:bottom w:w="0" w:type="dxa"/>
                <w:right w:w="108" w:type="dxa"/>
              </w:tblCellMar>
            </w:tblPr>
            <w:tblGrid>
              <w:gridCol w:w="1812"/>
              <w:gridCol w:w="5570"/>
              <w:gridCol w:w="1256"/>
              <w:gridCol w:w="1813"/>
              <w:gridCol w:w="2032"/>
            </w:tblGrid>
            <w:tr>
              <w:tblPrEx>
                <w:tblCellMar>
                  <w:top w:w="0" w:type="dxa"/>
                  <w:left w:w="108" w:type="dxa"/>
                  <w:bottom w:w="0" w:type="dxa"/>
                  <w:right w:w="108" w:type="dxa"/>
                </w:tblCellMar>
              </w:tblPrEx>
              <w:trPr>
                <w:trHeight w:val="578" w:hRule="atLeast"/>
              </w:trPr>
              <w:tc>
                <w:tcPr>
                  <w:tcW w:w="5000" w:type="pct"/>
                  <w:gridSpan w:val="5"/>
                  <w:tcBorders>
                    <w:top w:val="nil"/>
                    <w:left w:val="nil"/>
                    <w:bottom w:val="nil"/>
                    <w:right w:val="nil"/>
                  </w:tcBorders>
                  <w:shd w:val="clear" w:color="auto" w:fill="auto"/>
                  <w:noWrap/>
                  <w:vAlign w:val="center"/>
                </w:tcPr>
                <w:p>
                  <w:pPr>
                    <w:widowControl/>
                    <w:jc w:val="center"/>
                    <w:rPr>
                      <w:rFonts w:ascii="黑体" w:hAnsi="宋体" w:eastAsia="黑体" w:cs="宋体"/>
                      <w:kern w:val="0"/>
                      <w:sz w:val="32"/>
                      <w:szCs w:val="32"/>
                    </w:rPr>
                  </w:pPr>
                  <w:r>
                    <w:rPr>
                      <w:rFonts w:hint="eastAsia" w:ascii="黑体" w:hAnsi="宋体" w:eastAsia="黑体" w:cs="宋体"/>
                      <w:kern w:val="0"/>
                      <w:sz w:val="32"/>
                      <w:szCs w:val="32"/>
                    </w:rPr>
                    <w:t>一般公共预算基本支出表</w:t>
                  </w:r>
                </w:p>
              </w:tc>
            </w:tr>
            <w:tr>
              <w:tblPrEx>
                <w:tblCellMar>
                  <w:top w:w="0" w:type="dxa"/>
                  <w:left w:w="108" w:type="dxa"/>
                  <w:bottom w:w="0" w:type="dxa"/>
                  <w:right w:w="108" w:type="dxa"/>
                </w:tblCellMar>
              </w:tblPrEx>
              <w:trPr>
                <w:trHeight w:val="285" w:hRule="atLeast"/>
              </w:trPr>
              <w:tc>
                <w:tcPr>
                  <w:tcW w:w="726" w:type="pct"/>
                  <w:tcBorders>
                    <w:top w:val="nil"/>
                    <w:left w:val="nil"/>
                    <w:bottom w:val="single" w:color="auto" w:sz="4" w:space="0"/>
                    <w:right w:val="nil"/>
                  </w:tcBorders>
                  <w:shd w:val="clear" w:color="auto" w:fill="auto"/>
                  <w:noWrap/>
                  <w:vAlign w:val="center"/>
                </w:tcPr>
                <w:p>
                  <w:pPr>
                    <w:widowControl/>
                    <w:jc w:val="center"/>
                    <w:rPr>
                      <w:rFonts w:ascii="宋体" w:hAnsi="宋体" w:cs="宋体"/>
                      <w:kern w:val="0"/>
                      <w:sz w:val="18"/>
                      <w:szCs w:val="18"/>
                    </w:rPr>
                  </w:pPr>
                </w:p>
              </w:tc>
              <w:tc>
                <w:tcPr>
                  <w:tcW w:w="2231" w:type="pct"/>
                  <w:tcBorders>
                    <w:top w:val="nil"/>
                    <w:left w:val="nil"/>
                    <w:bottom w:val="single" w:color="auto" w:sz="4" w:space="0"/>
                    <w:right w:val="nil"/>
                  </w:tcBorders>
                  <w:shd w:val="clear" w:color="auto" w:fill="auto"/>
                  <w:noWrap/>
                  <w:vAlign w:val="center"/>
                </w:tcPr>
                <w:p>
                  <w:pPr>
                    <w:widowControl/>
                    <w:jc w:val="center"/>
                    <w:rPr>
                      <w:rFonts w:ascii="宋体" w:hAnsi="宋体" w:cs="宋体"/>
                      <w:kern w:val="0"/>
                      <w:sz w:val="18"/>
                      <w:szCs w:val="18"/>
                    </w:rPr>
                  </w:pPr>
                </w:p>
              </w:tc>
              <w:tc>
                <w:tcPr>
                  <w:tcW w:w="503" w:type="pct"/>
                  <w:tcBorders>
                    <w:top w:val="nil"/>
                    <w:left w:val="nil"/>
                    <w:bottom w:val="single" w:color="auto" w:sz="4" w:space="0"/>
                    <w:right w:val="nil"/>
                  </w:tcBorders>
                  <w:shd w:val="clear" w:color="auto" w:fill="auto"/>
                  <w:noWrap/>
                  <w:vAlign w:val="center"/>
                </w:tcPr>
                <w:p>
                  <w:pPr>
                    <w:widowControl/>
                    <w:jc w:val="center"/>
                    <w:rPr>
                      <w:rFonts w:ascii="宋体" w:hAnsi="宋体" w:cs="宋体"/>
                      <w:kern w:val="0"/>
                      <w:sz w:val="18"/>
                      <w:szCs w:val="18"/>
                    </w:rPr>
                  </w:pPr>
                </w:p>
              </w:tc>
              <w:tc>
                <w:tcPr>
                  <w:tcW w:w="726" w:type="pct"/>
                  <w:tcBorders>
                    <w:top w:val="nil"/>
                    <w:left w:val="nil"/>
                    <w:bottom w:val="single" w:color="auto" w:sz="4" w:space="0"/>
                    <w:right w:val="nil"/>
                  </w:tcBorders>
                  <w:shd w:val="clear" w:color="auto" w:fill="auto"/>
                  <w:noWrap/>
                  <w:vAlign w:val="center"/>
                </w:tcPr>
                <w:p>
                  <w:pPr>
                    <w:widowControl/>
                    <w:jc w:val="center"/>
                    <w:rPr>
                      <w:rFonts w:ascii="宋体" w:hAnsi="宋体" w:cs="宋体"/>
                      <w:kern w:val="0"/>
                      <w:sz w:val="18"/>
                      <w:szCs w:val="18"/>
                    </w:rPr>
                  </w:pPr>
                </w:p>
              </w:tc>
              <w:tc>
                <w:tcPr>
                  <w:tcW w:w="814" w:type="pct"/>
                  <w:tcBorders>
                    <w:top w:val="nil"/>
                    <w:left w:val="nil"/>
                    <w:bottom w:val="nil"/>
                    <w:right w:val="nil"/>
                  </w:tcBorders>
                  <w:shd w:val="clear" w:color="auto" w:fill="auto"/>
                  <w:noWrap/>
                  <w:vAlign w:val="center"/>
                </w:tcPr>
                <w:p>
                  <w:pPr>
                    <w:widowControl/>
                    <w:jc w:val="center"/>
                    <w:rPr>
                      <w:rFonts w:ascii="宋体" w:hAnsi="宋体" w:cs="宋体"/>
                      <w:kern w:val="0"/>
                      <w:sz w:val="18"/>
                      <w:szCs w:val="18"/>
                    </w:rPr>
                  </w:pPr>
                  <w:r>
                    <w:rPr>
                      <w:rFonts w:hint="eastAsia" w:ascii="宋体" w:hAnsi="宋体" w:cs="宋体"/>
                      <w:kern w:val="0"/>
                      <w:sz w:val="18"/>
                      <w:szCs w:val="18"/>
                    </w:rPr>
                    <w:t>单位：万元</w:t>
                  </w:r>
                </w:p>
              </w:tc>
            </w:tr>
            <w:tr>
              <w:tblPrEx>
                <w:tblCellMar>
                  <w:top w:w="0" w:type="dxa"/>
                  <w:left w:w="108" w:type="dxa"/>
                  <w:bottom w:w="0" w:type="dxa"/>
                  <w:right w:w="108" w:type="dxa"/>
                </w:tblCellMar>
              </w:tblPrEx>
              <w:trPr>
                <w:trHeight w:val="450" w:hRule="atLeast"/>
              </w:trPr>
              <w:tc>
                <w:tcPr>
                  <w:tcW w:w="2957" w:type="pct"/>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0"/>
                      <w:szCs w:val="20"/>
                    </w:rPr>
                  </w:pPr>
                  <w:r>
                    <w:rPr>
                      <w:rFonts w:hint="eastAsia" w:ascii="宋体" w:hAnsi="宋体" w:cs="宋体"/>
                      <w:kern w:val="0"/>
                      <w:sz w:val="20"/>
                      <w:szCs w:val="20"/>
                    </w:rPr>
                    <w:t>部门预算支出经济分类科目</w:t>
                  </w:r>
                </w:p>
              </w:tc>
              <w:tc>
                <w:tcPr>
                  <w:tcW w:w="2043" w:type="pct"/>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0"/>
                      <w:szCs w:val="20"/>
                    </w:rPr>
                  </w:pPr>
                  <w:r>
                    <w:rPr>
                      <w:rFonts w:hint="eastAsia" w:ascii="宋体" w:hAnsi="宋体" w:cs="宋体"/>
                      <w:kern w:val="0"/>
                      <w:sz w:val="20"/>
                      <w:szCs w:val="20"/>
                    </w:rPr>
                    <w:t>2021年基本支出</w:t>
                  </w:r>
                </w:p>
              </w:tc>
            </w:tr>
            <w:tr>
              <w:tblPrEx>
                <w:tblCellMar>
                  <w:top w:w="0" w:type="dxa"/>
                  <w:left w:w="108" w:type="dxa"/>
                  <w:bottom w:w="0" w:type="dxa"/>
                  <w:right w:w="108" w:type="dxa"/>
                </w:tblCellMar>
              </w:tblPrEx>
              <w:trPr>
                <w:trHeight w:val="495" w:hRule="atLeast"/>
              </w:trPr>
              <w:tc>
                <w:tcPr>
                  <w:tcW w:w="726" w:type="pc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0"/>
                      <w:szCs w:val="20"/>
                    </w:rPr>
                  </w:pPr>
                  <w:r>
                    <w:rPr>
                      <w:rFonts w:hint="eastAsia" w:ascii="宋体" w:hAnsi="宋体" w:cs="宋体"/>
                      <w:kern w:val="0"/>
                      <w:sz w:val="20"/>
                      <w:szCs w:val="20"/>
                    </w:rPr>
                    <w:t>科目编码</w:t>
                  </w:r>
                </w:p>
              </w:tc>
              <w:tc>
                <w:tcPr>
                  <w:tcW w:w="2231"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0"/>
                      <w:szCs w:val="20"/>
                    </w:rPr>
                  </w:pPr>
                  <w:r>
                    <w:rPr>
                      <w:rFonts w:hint="eastAsia" w:ascii="宋体" w:hAnsi="宋体" w:cs="宋体"/>
                      <w:kern w:val="0"/>
                      <w:sz w:val="20"/>
                      <w:szCs w:val="20"/>
                    </w:rPr>
                    <w:t>科目名称</w:t>
                  </w:r>
                </w:p>
              </w:tc>
              <w:tc>
                <w:tcPr>
                  <w:tcW w:w="503"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0"/>
                      <w:szCs w:val="20"/>
                    </w:rPr>
                  </w:pPr>
                  <w:r>
                    <w:rPr>
                      <w:rFonts w:hint="eastAsia" w:ascii="宋体" w:hAnsi="宋体" w:cs="宋体"/>
                      <w:kern w:val="0"/>
                      <w:sz w:val="20"/>
                      <w:szCs w:val="20"/>
                    </w:rPr>
                    <w:t>合计</w:t>
                  </w:r>
                </w:p>
              </w:tc>
              <w:tc>
                <w:tcPr>
                  <w:tcW w:w="726"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0"/>
                      <w:szCs w:val="20"/>
                    </w:rPr>
                  </w:pPr>
                  <w:r>
                    <w:rPr>
                      <w:rFonts w:hint="eastAsia" w:ascii="宋体" w:hAnsi="宋体" w:cs="宋体"/>
                      <w:kern w:val="0"/>
                      <w:sz w:val="20"/>
                      <w:szCs w:val="20"/>
                    </w:rPr>
                    <w:t>人员经费</w:t>
                  </w:r>
                </w:p>
              </w:tc>
              <w:tc>
                <w:tcPr>
                  <w:tcW w:w="814"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0"/>
                      <w:szCs w:val="20"/>
                    </w:rPr>
                  </w:pPr>
                  <w:r>
                    <w:rPr>
                      <w:rFonts w:hint="eastAsia" w:ascii="宋体" w:hAnsi="宋体" w:cs="宋体"/>
                      <w:kern w:val="0"/>
                      <w:sz w:val="20"/>
                      <w:szCs w:val="20"/>
                    </w:rPr>
                    <w:t>公用经费</w:t>
                  </w:r>
                </w:p>
              </w:tc>
            </w:tr>
            <w:tr>
              <w:tblPrEx>
                <w:tblCellMar>
                  <w:top w:w="0" w:type="dxa"/>
                  <w:left w:w="108" w:type="dxa"/>
                  <w:bottom w:w="0" w:type="dxa"/>
                  <w:right w:w="108" w:type="dxa"/>
                </w:tblCellMar>
              </w:tblPrEx>
              <w:trPr>
                <w:trHeight w:val="360" w:hRule="atLeast"/>
              </w:trPr>
              <w:tc>
                <w:tcPr>
                  <w:tcW w:w="7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124122</w:t>
                  </w:r>
                </w:p>
              </w:tc>
              <w:tc>
                <w:tcPr>
                  <w:tcW w:w="2231" w:type="pct"/>
                  <w:tcBorders>
                    <w:top w:val="single" w:color="000000" w:sz="4" w:space="0"/>
                    <w:left w:val="nil"/>
                    <w:bottom w:val="single" w:color="000000" w:sz="4" w:space="0"/>
                    <w:right w:val="single" w:color="000000" w:sz="4" w:space="0"/>
                  </w:tcBorders>
                  <w:shd w:val="clear" w:color="auto" w:fill="auto"/>
                  <w:noWrap/>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重庆市通信管理局</w:t>
                  </w:r>
                </w:p>
              </w:tc>
              <w:tc>
                <w:tcPr>
                  <w:tcW w:w="503" w:type="pct"/>
                  <w:tcBorders>
                    <w:top w:val="single" w:color="000000" w:sz="4" w:space="0"/>
                    <w:left w:val="nil"/>
                    <w:bottom w:val="single" w:color="000000" w:sz="4" w:space="0"/>
                    <w:right w:val="single" w:color="000000" w:sz="4" w:space="0"/>
                  </w:tcBorders>
                  <w:shd w:val="clear" w:color="auto" w:fill="auto"/>
                  <w:noWrap/>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305.02</w:t>
                  </w:r>
                </w:p>
              </w:tc>
              <w:tc>
                <w:tcPr>
                  <w:tcW w:w="726" w:type="pct"/>
                  <w:tcBorders>
                    <w:top w:val="single" w:color="000000" w:sz="4" w:space="0"/>
                    <w:left w:val="nil"/>
                    <w:bottom w:val="single" w:color="000000" w:sz="4" w:space="0"/>
                    <w:right w:val="single" w:color="000000" w:sz="4" w:space="0"/>
                  </w:tcBorders>
                  <w:shd w:val="clear" w:color="auto" w:fill="auto"/>
                  <w:noWrap/>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234.91</w:t>
                  </w:r>
                </w:p>
              </w:tc>
              <w:tc>
                <w:tcPr>
                  <w:tcW w:w="814" w:type="pct"/>
                  <w:tcBorders>
                    <w:top w:val="single" w:color="000000" w:sz="4" w:space="0"/>
                    <w:left w:val="nil"/>
                    <w:bottom w:val="single" w:color="000000" w:sz="4" w:space="0"/>
                    <w:right w:val="single" w:color="000000" w:sz="4" w:space="0"/>
                  </w:tcBorders>
                  <w:shd w:val="clear" w:color="auto" w:fill="auto"/>
                  <w:noWrap/>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70.11</w:t>
                  </w:r>
                </w:p>
              </w:tc>
            </w:tr>
            <w:tr>
              <w:tblPrEx>
                <w:tblCellMar>
                  <w:top w:w="0" w:type="dxa"/>
                  <w:left w:w="108" w:type="dxa"/>
                  <w:bottom w:w="0" w:type="dxa"/>
                  <w:right w:w="108" w:type="dxa"/>
                </w:tblCellMar>
              </w:tblPrEx>
              <w:trPr>
                <w:trHeight w:val="360" w:hRule="atLeast"/>
              </w:trPr>
              <w:tc>
                <w:tcPr>
                  <w:tcW w:w="726" w:type="pct"/>
                  <w:tcBorders>
                    <w:top w:val="nil"/>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301</w:t>
                  </w:r>
                </w:p>
              </w:tc>
              <w:tc>
                <w:tcPr>
                  <w:tcW w:w="2231" w:type="pc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工资福利支出</w:t>
                  </w:r>
                </w:p>
              </w:tc>
              <w:tc>
                <w:tcPr>
                  <w:tcW w:w="503" w:type="pc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231.19</w:t>
                  </w:r>
                </w:p>
              </w:tc>
              <w:tc>
                <w:tcPr>
                  <w:tcW w:w="726" w:type="pc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231.19</w:t>
                  </w:r>
                </w:p>
              </w:tc>
              <w:tc>
                <w:tcPr>
                  <w:tcW w:w="814" w:type="pc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宋体"/>
                      <w:b/>
                      <w:bCs/>
                      <w:color w:val="000000"/>
                      <w:kern w:val="0"/>
                      <w:sz w:val="18"/>
                      <w:szCs w:val="18"/>
                    </w:rPr>
                  </w:pPr>
                </w:p>
              </w:tc>
            </w:tr>
            <w:tr>
              <w:tblPrEx>
                <w:tblCellMar>
                  <w:top w:w="0" w:type="dxa"/>
                  <w:left w:w="108" w:type="dxa"/>
                  <w:bottom w:w="0" w:type="dxa"/>
                  <w:right w:w="108" w:type="dxa"/>
                </w:tblCellMar>
              </w:tblPrEx>
              <w:trPr>
                <w:trHeight w:val="360" w:hRule="atLeast"/>
              </w:trPr>
              <w:tc>
                <w:tcPr>
                  <w:tcW w:w="726" w:type="pct"/>
                  <w:tcBorders>
                    <w:top w:val="nil"/>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30101</w:t>
                  </w:r>
                </w:p>
              </w:tc>
              <w:tc>
                <w:tcPr>
                  <w:tcW w:w="2231" w:type="pc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基本工资</w:t>
                  </w:r>
                </w:p>
              </w:tc>
              <w:tc>
                <w:tcPr>
                  <w:tcW w:w="503" w:type="pc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89.29</w:t>
                  </w:r>
                </w:p>
              </w:tc>
              <w:tc>
                <w:tcPr>
                  <w:tcW w:w="726" w:type="pc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89.29</w:t>
                  </w:r>
                </w:p>
              </w:tc>
              <w:tc>
                <w:tcPr>
                  <w:tcW w:w="814" w:type="pc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18"/>
                      <w:szCs w:val="18"/>
                    </w:rPr>
                  </w:pPr>
                </w:p>
              </w:tc>
            </w:tr>
            <w:tr>
              <w:tblPrEx>
                <w:tblCellMar>
                  <w:top w:w="0" w:type="dxa"/>
                  <w:left w:w="108" w:type="dxa"/>
                  <w:bottom w:w="0" w:type="dxa"/>
                  <w:right w:w="108" w:type="dxa"/>
                </w:tblCellMar>
              </w:tblPrEx>
              <w:trPr>
                <w:trHeight w:val="360" w:hRule="atLeast"/>
              </w:trPr>
              <w:tc>
                <w:tcPr>
                  <w:tcW w:w="726" w:type="pct"/>
                  <w:tcBorders>
                    <w:top w:val="nil"/>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30102</w:t>
                  </w:r>
                </w:p>
              </w:tc>
              <w:tc>
                <w:tcPr>
                  <w:tcW w:w="2231" w:type="pc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津贴补贴</w:t>
                  </w:r>
                </w:p>
              </w:tc>
              <w:tc>
                <w:tcPr>
                  <w:tcW w:w="503" w:type="pc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54.81</w:t>
                  </w:r>
                </w:p>
              </w:tc>
              <w:tc>
                <w:tcPr>
                  <w:tcW w:w="726" w:type="pc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54.81</w:t>
                  </w:r>
                </w:p>
              </w:tc>
              <w:tc>
                <w:tcPr>
                  <w:tcW w:w="814" w:type="pc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18"/>
                      <w:szCs w:val="18"/>
                    </w:rPr>
                  </w:pPr>
                </w:p>
              </w:tc>
            </w:tr>
            <w:tr>
              <w:tblPrEx>
                <w:tblCellMar>
                  <w:top w:w="0" w:type="dxa"/>
                  <w:left w:w="108" w:type="dxa"/>
                  <w:bottom w:w="0" w:type="dxa"/>
                  <w:right w:w="108" w:type="dxa"/>
                </w:tblCellMar>
              </w:tblPrEx>
              <w:trPr>
                <w:trHeight w:val="360" w:hRule="atLeast"/>
              </w:trPr>
              <w:tc>
                <w:tcPr>
                  <w:tcW w:w="726" w:type="pct"/>
                  <w:tcBorders>
                    <w:top w:val="nil"/>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30108</w:t>
                  </w:r>
                </w:p>
              </w:tc>
              <w:tc>
                <w:tcPr>
                  <w:tcW w:w="2231" w:type="pc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机关事业单位基本养老保险缴费</w:t>
                  </w:r>
                </w:p>
              </w:tc>
              <w:tc>
                <w:tcPr>
                  <w:tcW w:w="503" w:type="pc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24.52</w:t>
                  </w:r>
                </w:p>
              </w:tc>
              <w:tc>
                <w:tcPr>
                  <w:tcW w:w="726" w:type="pc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24.52</w:t>
                  </w:r>
                </w:p>
              </w:tc>
              <w:tc>
                <w:tcPr>
                  <w:tcW w:w="814" w:type="pc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18"/>
                      <w:szCs w:val="18"/>
                    </w:rPr>
                  </w:pPr>
                </w:p>
              </w:tc>
            </w:tr>
            <w:tr>
              <w:tblPrEx>
                <w:tblCellMar>
                  <w:top w:w="0" w:type="dxa"/>
                  <w:left w:w="108" w:type="dxa"/>
                  <w:bottom w:w="0" w:type="dxa"/>
                  <w:right w:w="108" w:type="dxa"/>
                </w:tblCellMar>
              </w:tblPrEx>
              <w:trPr>
                <w:trHeight w:val="360" w:hRule="atLeast"/>
              </w:trPr>
              <w:tc>
                <w:tcPr>
                  <w:tcW w:w="726" w:type="pct"/>
                  <w:tcBorders>
                    <w:top w:val="nil"/>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30109</w:t>
                  </w:r>
                </w:p>
              </w:tc>
              <w:tc>
                <w:tcPr>
                  <w:tcW w:w="2231" w:type="pc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职业年金缴费</w:t>
                  </w:r>
                </w:p>
              </w:tc>
              <w:tc>
                <w:tcPr>
                  <w:tcW w:w="503" w:type="pc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12.26</w:t>
                  </w:r>
                </w:p>
              </w:tc>
              <w:tc>
                <w:tcPr>
                  <w:tcW w:w="726" w:type="pc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12.26</w:t>
                  </w:r>
                </w:p>
              </w:tc>
              <w:tc>
                <w:tcPr>
                  <w:tcW w:w="814" w:type="pc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18"/>
                      <w:szCs w:val="18"/>
                    </w:rPr>
                  </w:pPr>
                </w:p>
              </w:tc>
            </w:tr>
            <w:tr>
              <w:tblPrEx>
                <w:tblCellMar>
                  <w:top w:w="0" w:type="dxa"/>
                  <w:left w:w="108" w:type="dxa"/>
                  <w:bottom w:w="0" w:type="dxa"/>
                  <w:right w:w="108" w:type="dxa"/>
                </w:tblCellMar>
              </w:tblPrEx>
              <w:trPr>
                <w:trHeight w:val="360" w:hRule="atLeast"/>
              </w:trPr>
              <w:tc>
                <w:tcPr>
                  <w:tcW w:w="726" w:type="pct"/>
                  <w:tcBorders>
                    <w:top w:val="nil"/>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30110</w:t>
                  </w:r>
                </w:p>
              </w:tc>
              <w:tc>
                <w:tcPr>
                  <w:tcW w:w="2231" w:type="pc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职工基本医疗保险缴费</w:t>
                  </w:r>
                </w:p>
              </w:tc>
              <w:tc>
                <w:tcPr>
                  <w:tcW w:w="503" w:type="pc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18.74</w:t>
                  </w:r>
                </w:p>
              </w:tc>
              <w:tc>
                <w:tcPr>
                  <w:tcW w:w="726" w:type="pc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18.74</w:t>
                  </w:r>
                </w:p>
              </w:tc>
              <w:tc>
                <w:tcPr>
                  <w:tcW w:w="814" w:type="pc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18"/>
                      <w:szCs w:val="18"/>
                    </w:rPr>
                  </w:pPr>
                </w:p>
              </w:tc>
            </w:tr>
            <w:tr>
              <w:tblPrEx>
                <w:tblCellMar>
                  <w:top w:w="0" w:type="dxa"/>
                  <w:left w:w="108" w:type="dxa"/>
                  <w:bottom w:w="0" w:type="dxa"/>
                  <w:right w:w="108" w:type="dxa"/>
                </w:tblCellMar>
              </w:tblPrEx>
              <w:trPr>
                <w:trHeight w:val="360" w:hRule="atLeast"/>
              </w:trPr>
              <w:tc>
                <w:tcPr>
                  <w:tcW w:w="726" w:type="pct"/>
                  <w:tcBorders>
                    <w:top w:val="nil"/>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30111</w:t>
                  </w:r>
                </w:p>
              </w:tc>
              <w:tc>
                <w:tcPr>
                  <w:tcW w:w="2231" w:type="pc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公务员医疗补助缴费</w:t>
                  </w:r>
                </w:p>
              </w:tc>
              <w:tc>
                <w:tcPr>
                  <w:tcW w:w="503" w:type="pc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4.00</w:t>
                  </w:r>
                </w:p>
              </w:tc>
              <w:tc>
                <w:tcPr>
                  <w:tcW w:w="726" w:type="pc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4.00</w:t>
                  </w:r>
                </w:p>
              </w:tc>
              <w:tc>
                <w:tcPr>
                  <w:tcW w:w="814" w:type="pc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18"/>
                      <w:szCs w:val="18"/>
                    </w:rPr>
                  </w:pPr>
                </w:p>
              </w:tc>
            </w:tr>
            <w:tr>
              <w:tblPrEx>
                <w:tblCellMar>
                  <w:top w:w="0" w:type="dxa"/>
                  <w:left w:w="108" w:type="dxa"/>
                  <w:bottom w:w="0" w:type="dxa"/>
                  <w:right w:w="108" w:type="dxa"/>
                </w:tblCellMar>
              </w:tblPrEx>
              <w:trPr>
                <w:trHeight w:val="360" w:hRule="atLeast"/>
              </w:trPr>
              <w:tc>
                <w:tcPr>
                  <w:tcW w:w="726" w:type="pct"/>
                  <w:tcBorders>
                    <w:top w:val="nil"/>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30113</w:t>
                  </w:r>
                </w:p>
              </w:tc>
              <w:tc>
                <w:tcPr>
                  <w:tcW w:w="2231" w:type="pc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住房公积金</w:t>
                  </w:r>
                </w:p>
              </w:tc>
              <w:tc>
                <w:tcPr>
                  <w:tcW w:w="503" w:type="pc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27.57</w:t>
                  </w:r>
                </w:p>
              </w:tc>
              <w:tc>
                <w:tcPr>
                  <w:tcW w:w="726" w:type="pc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27.57</w:t>
                  </w:r>
                </w:p>
              </w:tc>
              <w:tc>
                <w:tcPr>
                  <w:tcW w:w="814" w:type="pc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18"/>
                      <w:szCs w:val="18"/>
                    </w:rPr>
                  </w:pPr>
                </w:p>
              </w:tc>
            </w:tr>
            <w:tr>
              <w:tblPrEx>
                <w:tblCellMar>
                  <w:top w:w="0" w:type="dxa"/>
                  <w:left w:w="108" w:type="dxa"/>
                  <w:bottom w:w="0" w:type="dxa"/>
                  <w:right w:w="108" w:type="dxa"/>
                </w:tblCellMar>
              </w:tblPrEx>
              <w:trPr>
                <w:trHeight w:val="360" w:hRule="atLeast"/>
              </w:trPr>
              <w:tc>
                <w:tcPr>
                  <w:tcW w:w="726" w:type="pct"/>
                  <w:tcBorders>
                    <w:top w:val="nil"/>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302</w:t>
                  </w:r>
                </w:p>
              </w:tc>
              <w:tc>
                <w:tcPr>
                  <w:tcW w:w="2231" w:type="pc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商品和服务支出</w:t>
                  </w:r>
                </w:p>
              </w:tc>
              <w:tc>
                <w:tcPr>
                  <w:tcW w:w="503" w:type="pc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70.11</w:t>
                  </w:r>
                </w:p>
              </w:tc>
              <w:tc>
                <w:tcPr>
                  <w:tcW w:w="726" w:type="pc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宋体"/>
                      <w:b/>
                      <w:bCs/>
                      <w:color w:val="000000"/>
                      <w:kern w:val="0"/>
                      <w:sz w:val="18"/>
                      <w:szCs w:val="18"/>
                    </w:rPr>
                  </w:pPr>
                </w:p>
              </w:tc>
              <w:tc>
                <w:tcPr>
                  <w:tcW w:w="814" w:type="pc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70.11</w:t>
                  </w:r>
                </w:p>
              </w:tc>
            </w:tr>
            <w:tr>
              <w:tblPrEx>
                <w:tblCellMar>
                  <w:top w:w="0" w:type="dxa"/>
                  <w:left w:w="108" w:type="dxa"/>
                  <w:bottom w:w="0" w:type="dxa"/>
                  <w:right w:w="108" w:type="dxa"/>
                </w:tblCellMar>
              </w:tblPrEx>
              <w:trPr>
                <w:trHeight w:val="360" w:hRule="atLeast"/>
              </w:trPr>
              <w:tc>
                <w:tcPr>
                  <w:tcW w:w="726" w:type="pct"/>
                  <w:tcBorders>
                    <w:top w:val="nil"/>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30201</w:t>
                  </w:r>
                </w:p>
              </w:tc>
              <w:tc>
                <w:tcPr>
                  <w:tcW w:w="2231" w:type="pc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办公费</w:t>
                  </w:r>
                </w:p>
              </w:tc>
              <w:tc>
                <w:tcPr>
                  <w:tcW w:w="503" w:type="pc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w:t>
                  </w:r>
                </w:p>
              </w:tc>
              <w:tc>
                <w:tcPr>
                  <w:tcW w:w="726" w:type="pc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18"/>
                      <w:szCs w:val="18"/>
                    </w:rPr>
                  </w:pPr>
                </w:p>
              </w:tc>
              <w:tc>
                <w:tcPr>
                  <w:tcW w:w="814" w:type="pc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w:t>
                  </w:r>
                </w:p>
              </w:tc>
            </w:tr>
            <w:tr>
              <w:tblPrEx>
                <w:tblCellMar>
                  <w:top w:w="0" w:type="dxa"/>
                  <w:left w:w="108" w:type="dxa"/>
                  <w:bottom w:w="0" w:type="dxa"/>
                  <w:right w:w="108" w:type="dxa"/>
                </w:tblCellMar>
              </w:tblPrEx>
              <w:trPr>
                <w:trHeight w:val="360" w:hRule="atLeast"/>
              </w:trPr>
              <w:tc>
                <w:tcPr>
                  <w:tcW w:w="726" w:type="pct"/>
                  <w:tcBorders>
                    <w:top w:val="nil"/>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30207</w:t>
                  </w:r>
                </w:p>
              </w:tc>
              <w:tc>
                <w:tcPr>
                  <w:tcW w:w="2231" w:type="pc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邮电费</w:t>
                  </w:r>
                </w:p>
              </w:tc>
              <w:tc>
                <w:tcPr>
                  <w:tcW w:w="503" w:type="pc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3.75</w:t>
                  </w:r>
                </w:p>
              </w:tc>
              <w:tc>
                <w:tcPr>
                  <w:tcW w:w="726" w:type="pc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18"/>
                      <w:szCs w:val="18"/>
                    </w:rPr>
                  </w:pPr>
                </w:p>
              </w:tc>
              <w:tc>
                <w:tcPr>
                  <w:tcW w:w="814" w:type="pc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3.75</w:t>
                  </w:r>
                </w:p>
              </w:tc>
            </w:tr>
            <w:tr>
              <w:tblPrEx>
                <w:tblCellMar>
                  <w:top w:w="0" w:type="dxa"/>
                  <w:left w:w="108" w:type="dxa"/>
                  <w:bottom w:w="0" w:type="dxa"/>
                  <w:right w:w="108" w:type="dxa"/>
                </w:tblCellMar>
              </w:tblPrEx>
              <w:trPr>
                <w:trHeight w:val="360" w:hRule="atLeast"/>
              </w:trPr>
              <w:tc>
                <w:tcPr>
                  <w:tcW w:w="726" w:type="pct"/>
                  <w:tcBorders>
                    <w:top w:val="nil"/>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30211</w:t>
                  </w:r>
                </w:p>
              </w:tc>
              <w:tc>
                <w:tcPr>
                  <w:tcW w:w="2231" w:type="pc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差旅费</w:t>
                  </w:r>
                </w:p>
              </w:tc>
              <w:tc>
                <w:tcPr>
                  <w:tcW w:w="503" w:type="pc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5.60</w:t>
                  </w:r>
                </w:p>
              </w:tc>
              <w:tc>
                <w:tcPr>
                  <w:tcW w:w="726" w:type="pc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18"/>
                      <w:szCs w:val="18"/>
                    </w:rPr>
                  </w:pPr>
                </w:p>
              </w:tc>
              <w:tc>
                <w:tcPr>
                  <w:tcW w:w="814" w:type="pc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5.60</w:t>
                  </w:r>
                </w:p>
              </w:tc>
            </w:tr>
            <w:tr>
              <w:tblPrEx>
                <w:tblCellMar>
                  <w:top w:w="0" w:type="dxa"/>
                  <w:left w:w="108" w:type="dxa"/>
                  <w:bottom w:w="0" w:type="dxa"/>
                  <w:right w:w="108" w:type="dxa"/>
                </w:tblCellMar>
              </w:tblPrEx>
              <w:trPr>
                <w:trHeight w:val="360" w:hRule="atLeast"/>
              </w:trPr>
              <w:tc>
                <w:tcPr>
                  <w:tcW w:w="726" w:type="pct"/>
                  <w:tcBorders>
                    <w:top w:val="nil"/>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30215</w:t>
                  </w:r>
                </w:p>
              </w:tc>
              <w:tc>
                <w:tcPr>
                  <w:tcW w:w="2231" w:type="pc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会议费</w:t>
                  </w:r>
                </w:p>
              </w:tc>
              <w:tc>
                <w:tcPr>
                  <w:tcW w:w="503" w:type="pc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w:t>
                  </w:r>
                </w:p>
              </w:tc>
              <w:tc>
                <w:tcPr>
                  <w:tcW w:w="726" w:type="pc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18"/>
                      <w:szCs w:val="18"/>
                    </w:rPr>
                  </w:pPr>
                </w:p>
              </w:tc>
              <w:tc>
                <w:tcPr>
                  <w:tcW w:w="814" w:type="pc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w:t>
                  </w:r>
                </w:p>
              </w:tc>
            </w:tr>
            <w:tr>
              <w:tblPrEx>
                <w:tblCellMar>
                  <w:top w:w="0" w:type="dxa"/>
                  <w:left w:w="108" w:type="dxa"/>
                  <w:bottom w:w="0" w:type="dxa"/>
                  <w:right w:w="108" w:type="dxa"/>
                </w:tblCellMar>
              </w:tblPrEx>
              <w:trPr>
                <w:trHeight w:val="360" w:hRule="atLeast"/>
              </w:trPr>
              <w:tc>
                <w:tcPr>
                  <w:tcW w:w="726" w:type="pct"/>
                  <w:tcBorders>
                    <w:top w:val="nil"/>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30217</w:t>
                  </w:r>
                </w:p>
              </w:tc>
              <w:tc>
                <w:tcPr>
                  <w:tcW w:w="2231" w:type="pc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公务接待费</w:t>
                  </w:r>
                </w:p>
              </w:tc>
              <w:tc>
                <w:tcPr>
                  <w:tcW w:w="503" w:type="pc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1.58</w:t>
                  </w:r>
                </w:p>
              </w:tc>
              <w:tc>
                <w:tcPr>
                  <w:tcW w:w="726" w:type="pc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18"/>
                      <w:szCs w:val="18"/>
                    </w:rPr>
                  </w:pPr>
                </w:p>
              </w:tc>
              <w:tc>
                <w:tcPr>
                  <w:tcW w:w="814" w:type="pc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1.58</w:t>
                  </w:r>
                </w:p>
              </w:tc>
            </w:tr>
            <w:tr>
              <w:tblPrEx>
                <w:tblCellMar>
                  <w:top w:w="0" w:type="dxa"/>
                  <w:left w:w="108" w:type="dxa"/>
                  <w:bottom w:w="0" w:type="dxa"/>
                  <w:right w:w="108" w:type="dxa"/>
                </w:tblCellMar>
              </w:tblPrEx>
              <w:trPr>
                <w:trHeight w:val="360" w:hRule="atLeast"/>
              </w:trPr>
              <w:tc>
                <w:tcPr>
                  <w:tcW w:w="726" w:type="pct"/>
                  <w:tcBorders>
                    <w:top w:val="nil"/>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30227</w:t>
                  </w:r>
                </w:p>
              </w:tc>
              <w:tc>
                <w:tcPr>
                  <w:tcW w:w="2231" w:type="pc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委托业务费</w:t>
                  </w:r>
                </w:p>
              </w:tc>
              <w:tc>
                <w:tcPr>
                  <w:tcW w:w="503" w:type="pc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0.35</w:t>
                  </w:r>
                </w:p>
              </w:tc>
              <w:tc>
                <w:tcPr>
                  <w:tcW w:w="726" w:type="pc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18"/>
                      <w:szCs w:val="18"/>
                    </w:rPr>
                  </w:pPr>
                </w:p>
              </w:tc>
              <w:tc>
                <w:tcPr>
                  <w:tcW w:w="814" w:type="pc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0.35</w:t>
                  </w:r>
                </w:p>
              </w:tc>
            </w:tr>
            <w:tr>
              <w:tblPrEx>
                <w:tblCellMar>
                  <w:top w:w="0" w:type="dxa"/>
                  <w:left w:w="108" w:type="dxa"/>
                  <w:bottom w:w="0" w:type="dxa"/>
                  <w:right w:w="108" w:type="dxa"/>
                </w:tblCellMar>
              </w:tblPrEx>
              <w:trPr>
                <w:trHeight w:val="360" w:hRule="atLeast"/>
              </w:trPr>
              <w:tc>
                <w:tcPr>
                  <w:tcW w:w="726" w:type="pct"/>
                  <w:tcBorders>
                    <w:top w:val="nil"/>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30228</w:t>
                  </w:r>
                </w:p>
              </w:tc>
              <w:tc>
                <w:tcPr>
                  <w:tcW w:w="2231" w:type="pc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工会经费</w:t>
                  </w:r>
                </w:p>
              </w:tc>
              <w:tc>
                <w:tcPr>
                  <w:tcW w:w="503" w:type="pc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5.00</w:t>
                  </w:r>
                </w:p>
              </w:tc>
              <w:tc>
                <w:tcPr>
                  <w:tcW w:w="726" w:type="pc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18"/>
                      <w:szCs w:val="18"/>
                    </w:rPr>
                  </w:pPr>
                </w:p>
              </w:tc>
              <w:tc>
                <w:tcPr>
                  <w:tcW w:w="814" w:type="pc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5.00</w:t>
                  </w:r>
                </w:p>
              </w:tc>
            </w:tr>
            <w:tr>
              <w:tblPrEx>
                <w:tblCellMar>
                  <w:top w:w="0" w:type="dxa"/>
                  <w:left w:w="108" w:type="dxa"/>
                  <w:bottom w:w="0" w:type="dxa"/>
                  <w:right w:w="108" w:type="dxa"/>
                </w:tblCellMar>
              </w:tblPrEx>
              <w:trPr>
                <w:trHeight w:val="360" w:hRule="atLeast"/>
              </w:trPr>
              <w:tc>
                <w:tcPr>
                  <w:tcW w:w="726" w:type="pct"/>
                  <w:tcBorders>
                    <w:top w:val="nil"/>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30229</w:t>
                  </w:r>
                </w:p>
              </w:tc>
              <w:tc>
                <w:tcPr>
                  <w:tcW w:w="2231" w:type="pc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福利费</w:t>
                  </w:r>
                </w:p>
              </w:tc>
              <w:tc>
                <w:tcPr>
                  <w:tcW w:w="503" w:type="pc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5.00</w:t>
                  </w:r>
                </w:p>
              </w:tc>
              <w:tc>
                <w:tcPr>
                  <w:tcW w:w="726" w:type="pc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18"/>
                      <w:szCs w:val="18"/>
                    </w:rPr>
                  </w:pPr>
                </w:p>
              </w:tc>
              <w:tc>
                <w:tcPr>
                  <w:tcW w:w="814" w:type="pc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5.00</w:t>
                  </w:r>
                </w:p>
              </w:tc>
            </w:tr>
            <w:tr>
              <w:tblPrEx>
                <w:tblCellMar>
                  <w:top w:w="0" w:type="dxa"/>
                  <w:left w:w="108" w:type="dxa"/>
                  <w:bottom w:w="0" w:type="dxa"/>
                  <w:right w:w="108" w:type="dxa"/>
                </w:tblCellMar>
              </w:tblPrEx>
              <w:trPr>
                <w:trHeight w:val="360" w:hRule="atLeast"/>
              </w:trPr>
              <w:tc>
                <w:tcPr>
                  <w:tcW w:w="726" w:type="pct"/>
                  <w:tcBorders>
                    <w:top w:val="nil"/>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30239</w:t>
                  </w:r>
                </w:p>
              </w:tc>
              <w:tc>
                <w:tcPr>
                  <w:tcW w:w="2231" w:type="pc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其他交通费用</w:t>
                  </w:r>
                </w:p>
              </w:tc>
              <w:tc>
                <w:tcPr>
                  <w:tcW w:w="503" w:type="pc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28.20</w:t>
                  </w:r>
                </w:p>
              </w:tc>
              <w:tc>
                <w:tcPr>
                  <w:tcW w:w="726" w:type="pc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18"/>
                      <w:szCs w:val="18"/>
                    </w:rPr>
                  </w:pPr>
                </w:p>
              </w:tc>
              <w:tc>
                <w:tcPr>
                  <w:tcW w:w="814" w:type="pc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28.20</w:t>
                  </w:r>
                </w:p>
              </w:tc>
            </w:tr>
            <w:tr>
              <w:tblPrEx>
                <w:tblCellMar>
                  <w:top w:w="0" w:type="dxa"/>
                  <w:left w:w="108" w:type="dxa"/>
                  <w:bottom w:w="0" w:type="dxa"/>
                  <w:right w:w="108" w:type="dxa"/>
                </w:tblCellMar>
              </w:tblPrEx>
              <w:trPr>
                <w:trHeight w:val="360" w:hRule="atLeast"/>
              </w:trPr>
              <w:tc>
                <w:tcPr>
                  <w:tcW w:w="726" w:type="pct"/>
                  <w:tcBorders>
                    <w:top w:val="nil"/>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30299</w:t>
                  </w:r>
                </w:p>
              </w:tc>
              <w:tc>
                <w:tcPr>
                  <w:tcW w:w="2231" w:type="pc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其他商品和服务支出</w:t>
                  </w:r>
                </w:p>
              </w:tc>
              <w:tc>
                <w:tcPr>
                  <w:tcW w:w="503" w:type="pc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0.63</w:t>
                  </w:r>
                </w:p>
              </w:tc>
              <w:tc>
                <w:tcPr>
                  <w:tcW w:w="726" w:type="pc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18"/>
                      <w:szCs w:val="18"/>
                    </w:rPr>
                  </w:pPr>
                </w:p>
              </w:tc>
              <w:tc>
                <w:tcPr>
                  <w:tcW w:w="814" w:type="pc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0.63</w:t>
                  </w:r>
                </w:p>
              </w:tc>
            </w:tr>
            <w:tr>
              <w:tblPrEx>
                <w:tblCellMar>
                  <w:top w:w="0" w:type="dxa"/>
                  <w:left w:w="108" w:type="dxa"/>
                  <w:bottom w:w="0" w:type="dxa"/>
                  <w:right w:w="108" w:type="dxa"/>
                </w:tblCellMar>
              </w:tblPrEx>
              <w:trPr>
                <w:trHeight w:val="360" w:hRule="atLeast"/>
              </w:trPr>
              <w:tc>
                <w:tcPr>
                  <w:tcW w:w="726" w:type="pct"/>
                  <w:tcBorders>
                    <w:top w:val="nil"/>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303</w:t>
                  </w:r>
                </w:p>
              </w:tc>
              <w:tc>
                <w:tcPr>
                  <w:tcW w:w="2231" w:type="pc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对个人和家庭的补助</w:t>
                  </w:r>
                </w:p>
              </w:tc>
              <w:tc>
                <w:tcPr>
                  <w:tcW w:w="503" w:type="pc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3.72</w:t>
                  </w:r>
                </w:p>
              </w:tc>
              <w:tc>
                <w:tcPr>
                  <w:tcW w:w="726" w:type="pc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3.72</w:t>
                  </w:r>
                </w:p>
              </w:tc>
              <w:tc>
                <w:tcPr>
                  <w:tcW w:w="814" w:type="pc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宋体"/>
                      <w:b/>
                      <w:bCs/>
                      <w:color w:val="000000"/>
                      <w:kern w:val="0"/>
                      <w:sz w:val="18"/>
                      <w:szCs w:val="18"/>
                    </w:rPr>
                  </w:pPr>
                </w:p>
              </w:tc>
            </w:tr>
            <w:tr>
              <w:tblPrEx>
                <w:tblCellMar>
                  <w:top w:w="0" w:type="dxa"/>
                  <w:left w:w="108" w:type="dxa"/>
                  <w:bottom w:w="0" w:type="dxa"/>
                  <w:right w:w="108" w:type="dxa"/>
                </w:tblCellMar>
              </w:tblPrEx>
              <w:trPr>
                <w:trHeight w:val="360" w:hRule="atLeast"/>
              </w:trPr>
              <w:tc>
                <w:tcPr>
                  <w:tcW w:w="726" w:type="pct"/>
                  <w:tcBorders>
                    <w:top w:val="nil"/>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30399</w:t>
                  </w:r>
                </w:p>
              </w:tc>
              <w:tc>
                <w:tcPr>
                  <w:tcW w:w="2231" w:type="pc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其他对个人和家庭的补助</w:t>
                  </w:r>
                </w:p>
              </w:tc>
              <w:tc>
                <w:tcPr>
                  <w:tcW w:w="503" w:type="pc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3.72</w:t>
                  </w:r>
                </w:p>
              </w:tc>
              <w:tc>
                <w:tcPr>
                  <w:tcW w:w="726" w:type="pc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3.72</w:t>
                  </w:r>
                </w:p>
              </w:tc>
              <w:tc>
                <w:tcPr>
                  <w:tcW w:w="814" w:type="pc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18"/>
                      <w:szCs w:val="18"/>
                    </w:rPr>
                  </w:pPr>
                </w:p>
              </w:tc>
            </w:tr>
            <w:tr>
              <w:tblPrEx>
                <w:tblCellMar>
                  <w:top w:w="0" w:type="dxa"/>
                  <w:left w:w="108" w:type="dxa"/>
                  <w:bottom w:w="0" w:type="dxa"/>
                  <w:right w:w="108" w:type="dxa"/>
                </w:tblCellMar>
              </w:tblPrEx>
              <w:trPr>
                <w:trHeight w:val="360" w:hRule="atLeast"/>
              </w:trPr>
              <w:tc>
                <w:tcPr>
                  <w:tcW w:w="2957" w:type="pct"/>
                  <w:gridSpan w:val="2"/>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center"/>
                    <w:rPr>
                      <w:rFonts w:ascii="宋体" w:hAnsi="宋体" w:cs="宋体"/>
                      <w:kern w:val="0"/>
                      <w:sz w:val="20"/>
                      <w:szCs w:val="20"/>
                    </w:rPr>
                  </w:pPr>
                  <w:r>
                    <w:rPr>
                      <w:rFonts w:hint="eastAsia" w:ascii="宋体" w:hAnsi="宋体" w:cs="宋体"/>
                      <w:kern w:val="0"/>
                      <w:sz w:val="20"/>
                      <w:szCs w:val="20"/>
                    </w:rPr>
                    <w:t>合  计</w:t>
                  </w:r>
                </w:p>
              </w:tc>
              <w:tc>
                <w:tcPr>
                  <w:tcW w:w="503" w:type="pct"/>
                  <w:tcBorders>
                    <w:top w:val="nil"/>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305.02</w:t>
                  </w:r>
                </w:p>
              </w:tc>
              <w:tc>
                <w:tcPr>
                  <w:tcW w:w="726" w:type="pc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234.91</w:t>
                  </w:r>
                </w:p>
              </w:tc>
              <w:tc>
                <w:tcPr>
                  <w:tcW w:w="814" w:type="pc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70.11</w:t>
                  </w:r>
                </w:p>
              </w:tc>
            </w:tr>
          </w:tbl>
          <w:p>
            <w:pPr>
              <w:autoSpaceDN w:val="0"/>
              <w:jc w:val="both"/>
              <w:textAlignment w:val="center"/>
              <w:rPr>
                <w:rFonts w:ascii="黑体" w:hAnsi="黑体" w:eastAsia="黑体"/>
                <w:color w:val="000000"/>
                <w:sz w:val="32"/>
              </w:rPr>
            </w:pPr>
          </w:p>
          <w:tbl>
            <w:tblPr>
              <w:tblStyle w:val="8"/>
              <w:tblW w:w="16560" w:type="dxa"/>
              <w:tblInd w:w="0" w:type="dxa"/>
              <w:tblLayout w:type="autofit"/>
              <w:tblCellMar>
                <w:top w:w="0" w:type="dxa"/>
                <w:left w:w="108" w:type="dxa"/>
                <w:bottom w:w="0" w:type="dxa"/>
                <w:right w:w="108" w:type="dxa"/>
              </w:tblCellMar>
            </w:tblPr>
            <w:tblGrid>
              <w:gridCol w:w="1040"/>
              <w:gridCol w:w="1040"/>
              <w:gridCol w:w="1040"/>
              <w:gridCol w:w="1040"/>
              <w:gridCol w:w="1040"/>
              <w:gridCol w:w="1040"/>
              <w:gridCol w:w="1040"/>
              <w:gridCol w:w="1040"/>
              <w:gridCol w:w="1040"/>
              <w:gridCol w:w="1041"/>
              <w:gridCol w:w="1041"/>
              <w:gridCol w:w="1041"/>
            </w:tblGrid>
            <w:tr>
              <w:tblPrEx>
                <w:tblCellMar>
                  <w:top w:w="0" w:type="dxa"/>
                  <w:left w:w="108" w:type="dxa"/>
                  <w:bottom w:w="0" w:type="dxa"/>
                  <w:right w:w="108" w:type="dxa"/>
                </w:tblCellMar>
              </w:tblPrEx>
              <w:trPr>
                <w:trHeight w:val="405" w:hRule="atLeast"/>
              </w:trPr>
              <w:tc>
                <w:tcPr>
                  <w:tcW w:w="16560" w:type="dxa"/>
                  <w:gridSpan w:val="12"/>
                  <w:tcBorders>
                    <w:top w:val="nil"/>
                    <w:left w:val="nil"/>
                    <w:bottom w:val="nil"/>
                    <w:right w:val="nil"/>
                  </w:tcBorders>
                  <w:shd w:val="clear" w:color="auto" w:fill="auto"/>
                  <w:noWrap/>
                  <w:vAlign w:val="center"/>
                </w:tcPr>
                <w:p>
                  <w:pPr>
                    <w:widowControl/>
                    <w:jc w:val="center"/>
                    <w:rPr>
                      <w:rFonts w:ascii="黑体" w:hAnsi="宋体" w:eastAsia="黑体" w:cs="宋体"/>
                      <w:kern w:val="0"/>
                      <w:sz w:val="32"/>
                      <w:szCs w:val="32"/>
                    </w:rPr>
                  </w:pPr>
                  <w:r>
                    <w:rPr>
                      <w:rFonts w:ascii="黑体" w:hAnsi="宋体" w:eastAsia="黑体" w:cs="宋体"/>
                      <w:kern w:val="0"/>
                      <w:sz w:val="32"/>
                      <w:szCs w:val="32"/>
                    </w:rPr>
                    <w:pict>
                      <v:rect id="_x0000_s1057" o:spid="_x0000_s1057" o:spt="1" style="position:absolute;left:0pt;margin-left:528.85pt;margin-top:-2.5pt;height:34.45pt;width:81.7pt;z-index:251672576;mso-width-relative:page;mso-height-relative:page;" filled="f" stroked="f" coordsize="21600,21600">
                        <v:path/>
                        <v:fill on="f" focussize="0,0"/>
                        <v:stroke on="f" weight="1.25pt"/>
                        <v:imagedata o:title=""/>
                        <o:lock v:ext="edit" aspectratio="f"/>
                        <v:textbox>
                          <w:txbxContent>
                            <w:p>
                              <w:r>
                                <w:rPr>
                                  <w:rFonts w:hint="eastAsia"/>
                                </w:rPr>
                                <w:t>部门公开表7</w:t>
                              </w:r>
                            </w:p>
                          </w:txbxContent>
                        </v:textbox>
                      </v:rect>
                    </w:pict>
                  </w:r>
                  <w:r>
                    <w:rPr>
                      <w:rFonts w:hint="eastAsia" w:ascii="黑体" w:hAnsi="宋体" w:eastAsia="黑体" w:cs="宋体"/>
                      <w:kern w:val="0"/>
                      <w:sz w:val="32"/>
                      <w:szCs w:val="32"/>
                    </w:rPr>
                    <w:t>一般公共预算“三公”经费支出表</w:t>
                  </w:r>
                </w:p>
              </w:tc>
            </w:tr>
            <w:tr>
              <w:tblPrEx>
                <w:tblCellMar>
                  <w:top w:w="0" w:type="dxa"/>
                  <w:left w:w="108" w:type="dxa"/>
                  <w:bottom w:w="0" w:type="dxa"/>
                  <w:right w:w="108" w:type="dxa"/>
                </w:tblCellMar>
              </w:tblPrEx>
              <w:trPr>
                <w:trHeight w:val="327" w:hRule="atLeast"/>
              </w:trPr>
              <w:tc>
                <w:tcPr>
                  <w:tcW w:w="1380" w:type="dxa"/>
                  <w:tcBorders>
                    <w:top w:val="nil"/>
                    <w:left w:val="nil"/>
                    <w:bottom w:val="single" w:color="auto" w:sz="4" w:space="0"/>
                    <w:right w:val="nil"/>
                  </w:tcBorders>
                  <w:shd w:val="clear" w:color="auto" w:fill="auto"/>
                  <w:noWrap/>
                  <w:vAlign w:val="center"/>
                </w:tcPr>
                <w:p>
                  <w:pPr>
                    <w:widowControl/>
                    <w:jc w:val="left"/>
                    <w:rPr>
                      <w:rFonts w:ascii="宋体" w:hAnsi="宋体" w:cs="宋体"/>
                      <w:kern w:val="0"/>
                      <w:sz w:val="18"/>
                      <w:szCs w:val="18"/>
                    </w:rPr>
                  </w:pPr>
                  <w:r>
                    <w:rPr>
                      <w:rFonts w:hint="eastAsia" w:ascii="宋体" w:hAnsi="宋体" w:cs="宋体"/>
                      <w:kern w:val="0"/>
                      <w:sz w:val="18"/>
                      <w:szCs w:val="18"/>
                    </w:rPr>
                    <w:t>　</w:t>
                  </w:r>
                </w:p>
              </w:tc>
              <w:tc>
                <w:tcPr>
                  <w:tcW w:w="1380" w:type="dxa"/>
                  <w:tcBorders>
                    <w:top w:val="nil"/>
                    <w:left w:val="nil"/>
                    <w:bottom w:val="single" w:color="auto" w:sz="4" w:space="0"/>
                    <w:right w:val="nil"/>
                  </w:tcBorders>
                  <w:shd w:val="clear" w:color="auto" w:fill="auto"/>
                  <w:noWrap/>
                  <w:vAlign w:val="center"/>
                </w:tcPr>
                <w:p>
                  <w:pPr>
                    <w:widowControl/>
                    <w:jc w:val="left"/>
                    <w:rPr>
                      <w:rFonts w:ascii="宋体" w:hAnsi="宋体" w:cs="宋体"/>
                      <w:kern w:val="0"/>
                      <w:sz w:val="18"/>
                      <w:szCs w:val="18"/>
                    </w:rPr>
                  </w:pPr>
                  <w:r>
                    <w:rPr>
                      <w:rFonts w:hint="eastAsia" w:ascii="宋体" w:hAnsi="宋体" w:cs="宋体"/>
                      <w:kern w:val="0"/>
                      <w:sz w:val="18"/>
                      <w:szCs w:val="18"/>
                    </w:rPr>
                    <w:t>　</w:t>
                  </w:r>
                </w:p>
              </w:tc>
              <w:tc>
                <w:tcPr>
                  <w:tcW w:w="1380" w:type="dxa"/>
                  <w:tcBorders>
                    <w:top w:val="nil"/>
                    <w:left w:val="nil"/>
                    <w:bottom w:val="single" w:color="auto" w:sz="4" w:space="0"/>
                    <w:right w:val="nil"/>
                  </w:tcBorders>
                  <w:shd w:val="clear" w:color="auto" w:fill="auto"/>
                  <w:noWrap/>
                  <w:vAlign w:val="center"/>
                </w:tcPr>
                <w:p>
                  <w:pPr>
                    <w:widowControl/>
                    <w:jc w:val="left"/>
                    <w:rPr>
                      <w:rFonts w:ascii="宋体" w:hAnsi="宋体" w:cs="宋体"/>
                      <w:kern w:val="0"/>
                      <w:sz w:val="18"/>
                      <w:szCs w:val="18"/>
                    </w:rPr>
                  </w:pPr>
                  <w:r>
                    <w:rPr>
                      <w:rFonts w:hint="eastAsia" w:ascii="宋体" w:hAnsi="宋体" w:cs="宋体"/>
                      <w:kern w:val="0"/>
                      <w:sz w:val="18"/>
                      <w:szCs w:val="18"/>
                    </w:rPr>
                    <w:t>　</w:t>
                  </w:r>
                </w:p>
              </w:tc>
              <w:tc>
                <w:tcPr>
                  <w:tcW w:w="1380" w:type="dxa"/>
                  <w:tcBorders>
                    <w:top w:val="nil"/>
                    <w:left w:val="nil"/>
                    <w:bottom w:val="single" w:color="auto" w:sz="4" w:space="0"/>
                    <w:right w:val="nil"/>
                  </w:tcBorders>
                  <w:shd w:val="clear" w:color="auto" w:fill="auto"/>
                  <w:noWrap/>
                  <w:vAlign w:val="center"/>
                </w:tcPr>
                <w:p>
                  <w:pPr>
                    <w:widowControl/>
                    <w:jc w:val="left"/>
                    <w:rPr>
                      <w:rFonts w:ascii="宋体" w:hAnsi="宋体" w:cs="宋体"/>
                      <w:kern w:val="0"/>
                      <w:sz w:val="18"/>
                      <w:szCs w:val="18"/>
                    </w:rPr>
                  </w:pPr>
                  <w:r>
                    <w:rPr>
                      <w:rFonts w:hint="eastAsia" w:ascii="宋体" w:hAnsi="宋体" w:cs="宋体"/>
                      <w:kern w:val="0"/>
                      <w:sz w:val="18"/>
                      <w:szCs w:val="18"/>
                    </w:rPr>
                    <w:t>　</w:t>
                  </w:r>
                </w:p>
              </w:tc>
              <w:tc>
                <w:tcPr>
                  <w:tcW w:w="1380" w:type="dxa"/>
                  <w:tcBorders>
                    <w:top w:val="nil"/>
                    <w:left w:val="nil"/>
                    <w:bottom w:val="single" w:color="auto" w:sz="4" w:space="0"/>
                    <w:right w:val="nil"/>
                  </w:tcBorders>
                  <w:shd w:val="clear" w:color="auto" w:fill="auto"/>
                  <w:noWrap/>
                  <w:vAlign w:val="center"/>
                </w:tcPr>
                <w:p>
                  <w:pPr>
                    <w:widowControl/>
                    <w:jc w:val="left"/>
                    <w:rPr>
                      <w:rFonts w:ascii="宋体" w:hAnsi="宋体" w:cs="宋体"/>
                      <w:kern w:val="0"/>
                      <w:sz w:val="18"/>
                      <w:szCs w:val="18"/>
                    </w:rPr>
                  </w:pPr>
                  <w:r>
                    <w:rPr>
                      <w:rFonts w:hint="eastAsia" w:ascii="宋体" w:hAnsi="宋体" w:cs="宋体"/>
                      <w:kern w:val="0"/>
                      <w:sz w:val="18"/>
                      <w:szCs w:val="18"/>
                    </w:rPr>
                    <w:t>　</w:t>
                  </w:r>
                </w:p>
              </w:tc>
              <w:tc>
                <w:tcPr>
                  <w:tcW w:w="1380" w:type="dxa"/>
                  <w:tcBorders>
                    <w:top w:val="nil"/>
                    <w:left w:val="nil"/>
                    <w:bottom w:val="single" w:color="auto" w:sz="4" w:space="0"/>
                    <w:right w:val="nil"/>
                  </w:tcBorders>
                  <w:shd w:val="clear" w:color="auto" w:fill="auto"/>
                  <w:noWrap/>
                  <w:vAlign w:val="center"/>
                </w:tcPr>
                <w:p>
                  <w:pPr>
                    <w:widowControl/>
                    <w:jc w:val="left"/>
                    <w:rPr>
                      <w:rFonts w:ascii="宋体" w:hAnsi="宋体" w:cs="宋体"/>
                      <w:kern w:val="0"/>
                      <w:sz w:val="18"/>
                      <w:szCs w:val="18"/>
                    </w:rPr>
                  </w:pPr>
                  <w:r>
                    <w:rPr>
                      <w:rFonts w:hint="eastAsia" w:ascii="宋体" w:hAnsi="宋体" w:cs="宋体"/>
                      <w:kern w:val="0"/>
                      <w:sz w:val="18"/>
                      <w:szCs w:val="18"/>
                    </w:rPr>
                    <w:t>　</w:t>
                  </w:r>
                </w:p>
              </w:tc>
              <w:tc>
                <w:tcPr>
                  <w:tcW w:w="1380" w:type="dxa"/>
                  <w:tcBorders>
                    <w:top w:val="nil"/>
                    <w:left w:val="nil"/>
                    <w:bottom w:val="single" w:color="auto" w:sz="4" w:space="0"/>
                    <w:right w:val="nil"/>
                  </w:tcBorders>
                  <w:shd w:val="clear" w:color="auto" w:fill="auto"/>
                  <w:noWrap/>
                  <w:vAlign w:val="center"/>
                </w:tcPr>
                <w:p>
                  <w:pPr>
                    <w:widowControl/>
                    <w:jc w:val="left"/>
                    <w:rPr>
                      <w:rFonts w:ascii="宋体" w:hAnsi="宋体" w:cs="宋体"/>
                      <w:kern w:val="0"/>
                      <w:sz w:val="18"/>
                      <w:szCs w:val="18"/>
                    </w:rPr>
                  </w:pPr>
                  <w:r>
                    <w:rPr>
                      <w:rFonts w:hint="eastAsia" w:ascii="宋体" w:hAnsi="宋体" w:cs="宋体"/>
                      <w:kern w:val="0"/>
                      <w:sz w:val="18"/>
                      <w:szCs w:val="18"/>
                    </w:rPr>
                    <w:t>　</w:t>
                  </w:r>
                </w:p>
              </w:tc>
              <w:tc>
                <w:tcPr>
                  <w:tcW w:w="1380" w:type="dxa"/>
                  <w:tcBorders>
                    <w:top w:val="nil"/>
                    <w:left w:val="nil"/>
                    <w:bottom w:val="single" w:color="auto" w:sz="4" w:space="0"/>
                    <w:right w:val="nil"/>
                  </w:tcBorders>
                  <w:shd w:val="clear" w:color="auto" w:fill="auto"/>
                  <w:noWrap/>
                  <w:vAlign w:val="center"/>
                </w:tcPr>
                <w:p>
                  <w:pPr>
                    <w:widowControl/>
                    <w:jc w:val="left"/>
                    <w:rPr>
                      <w:rFonts w:ascii="宋体" w:hAnsi="宋体" w:cs="宋体"/>
                      <w:kern w:val="0"/>
                      <w:sz w:val="18"/>
                      <w:szCs w:val="18"/>
                    </w:rPr>
                  </w:pPr>
                  <w:r>
                    <w:rPr>
                      <w:rFonts w:hint="eastAsia" w:ascii="宋体" w:hAnsi="宋体" w:cs="宋体"/>
                      <w:kern w:val="0"/>
                      <w:sz w:val="18"/>
                      <w:szCs w:val="18"/>
                    </w:rPr>
                    <w:t>　</w:t>
                  </w:r>
                </w:p>
              </w:tc>
              <w:tc>
                <w:tcPr>
                  <w:tcW w:w="1380" w:type="dxa"/>
                  <w:tcBorders>
                    <w:top w:val="nil"/>
                    <w:left w:val="nil"/>
                    <w:bottom w:val="single" w:color="auto" w:sz="4" w:space="0"/>
                    <w:right w:val="nil"/>
                  </w:tcBorders>
                  <w:shd w:val="clear" w:color="auto" w:fill="auto"/>
                  <w:noWrap/>
                  <w:vAlign w:val="center"/>
                </w:tcPr>
                <w:p>
                  <w:pPr>
                    <w:widowControl/>
                    <w:jc w:val="left"/>
                    <w:rPr>
                      <w:rFonts w:ascii="宋体" w:hAnsi="宋体" w:cs="宋体"/>
                      <w:kern w:val="0"/>
                      <w:sz w:val="18"/>
                      <w:szCs w:val="18"/>
                    </w:rPr>
                  </w:pPr>
                  <w:r>
                    <w:rPr>
                      <w:rFonts w:hint="eastAsia" w:ascii="宋体" w:hAnsi="宋体" w:cs="宋体"/>
                      <w:kern w:val="0"/>
                      <w:sz w:val="18"/>
                      <w:szCs w:val="18"/>
                    </w:rPr>
                    <w:t>　</w:t>
                  </w:r>
                </w:p>
              </w:tc>
              <w:tc>
                <w:tcPr>
                  <w:tcW w:w="1380" w:type="dxa"/>
                  <w:tcBorders>
                    <w:top w:val="nil"/>
                    <w:left w:val="nil"/>
                    <w:bottom w:val="single" w:color="auto" w:sz="4" w:space="0"/>
                    <w:right w:val="nil"/>
                  </w:tcBorders>
                  <w:shd w:val="clear" w:color="auto" w:fill="auto"/>
                  <w:noWrap/>
                  <w:vAlign w:val="center"/>
                </w:tcPr>
                <w:p>
                  <w:pPr>
                    <w:widowControl/>
                    <w:jc w:val="left"/>
                    <w:rPr>
                      <w:rFonts w:ascii="宋体" w:hAnsi="宋体" w:cs="宋体"/>
                      <w:kern w:val="0"/>
                      <w:sz w:val="18"/>
                      <w:szCs w:val="18"/>
                    </w:rPr>
                  </w:pPr>
                  <w:r>
                    <w:rPr>
                      <w:rFonts w:hint="eastAsia" w:ascii="宋体" w:hAnsi="宋体" w:cs="宋体"/>
                      <w:kern w:val="0"/>
                      <w:sz w:val="18"/>
                      <w:szCs w:val="18"/>
                    </w:rPr>
                    <w:t>　</w:t>
                  </w:r>
                </w:p>
              </w:tc>
              <w:tc>
                <w:tcPr>
                  <w:tcW w:w="1380" w:type="dxa"/>
                  <w:tcBorders>
                    <w:top w:val="nil"/>
                    <w:left w:val="nil"/>
                    <w:bottom w:val="single" w:color="auto" w:sz="4" w:space="0"/>
                    <w:right w:val="nil"/>
                  </w:tcBorders>
                  <w:shd w:val="clear" w:color="auto" w:fill="auto"/>
                  <w:noWrap/>
                  <w:vAlign w:val="center"/>
                </w:tcPr>
                <w:p>
                  <w:pPr>
                    <w:widowControl/>
                    <w:jc w:val="left"/>
                    <w:rPr>
                      <w:rFonts w:ascii="宋体" w:hAnsi="宋体" w:cs="宋体"/>
                      <w:kern w:val="0"/>
                      <w:sz w:val="18"/>
                      <w:szCs w:val="18"/>
                    </w:rPr>
                  </w:pPr>
                  <w:r>
                    <w:rPr>
                      <w:rFonts w:hint="eastAsia" w:ascii="宋体" w:hAnsi="宋体" w:cs="宋体"/>
                      <w:kern w:val="0"/>
                      <w:sz w:val="18"/>
                      <w:szCs w:val="18"/>
                    </w:rPr>
                    <w:t>　</w:t>
                  </w:r>
                </w:p>
              </w:tc>
              <w:tc>
                <w:tcPr>
                  <w:tcW w:w="1380" w:type="dxa"/>
                  <w:tcBorders>
                    <w:top w:val="nil"/>
                    <w:left w:val="nil"/>
                    <w:bottom w:val="single" w:color="auto" w:sz="4" w:space="0"/>
                    <w:right w:val="nil"/>
                  </w:tcBorders>
                  <w:shd w:val="clear" w:color="auto" w:fill="auto"/>
                  <w:noWrap/>
                  <w:vAlign w:val="center"/>
                </w:tcPr>
                <w:p>
                  <w:pPr>
                    <w:widowControl/>
                    <w:jc w:val="right"/>
                    <w:rPr>
                      <w:rFonts w:ascii="宋体" w:hAnsi="宋体" w:cs="宋体"/>
                      <w:kern w:val="0"/>
                      <w:sz w:val="18"/>
                      <w:szCs w:val="18"/>
                    </w:rPr>
                  </w:pPr>
                  <w:r>
                    <w:rPr>
                      <w:rFonts w:hint="eastAsia" w:ascii="宋体" w:hAnsi="宋体" w:cs="宋体"/>
                      <w:kern w:val="0"/>
                      <w:sz w:val="18"/>
                      <w:szCs w:val="18"/>
                    </w:rPr>
                    <w:t>单位：万元</w:t>
                  </w:r>
                </w:p>
              </w:tc>
            </w:tr>
            <w:tr>
              <w:tblPrEx>
                <w:tblCellMar>
                  <w:top w:w="0" w:type="dxa"/>
                  <w:left w:w="108" w:type="dxa"/>
                  <w:bottom w:w="0" w:type="dxa"/>
                  <w:right w:w="108" w:type="dxa"/>
                </w:tblCellMar>
              </w:tblPrEx>
              <w:trPr>
                <w:trHeight w:val="660" w:hRule="atLeast"/>
              </w:trPr>
              <w:tc>
                <w:tcPr>
                  <w:tcW w:w="8280" w:type="dxa"/>
                  <w:gridSpan w:val="6"/>
                  <w:tcBorders>
                    <w:top w:val="single" w:color="auto" w:sz="4" w:space="0"/>
                    <w:left w:val="single" w:color="auto" w:sz="4" w:space="0"/>
                    <w:bottom w:val="single" w:color="auto" w:sz="4" w:space="0"/>
                    <w:right w:val="single" w:color="000000"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2020年预算数</w:t>
                  </w:r>
                </w:p>
              </w:tc>
              <w:tc>
                <w:tcPr>
                  <w:tcW w:w="8280" w:type="dxa"/>
                  <w:gridSpan w:val="6"/>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2021年预算数</w:t>
                  </w:r>
                </w:p>
              </w:tc>
            </w:tr>
            <w:tr>
              <w:tblPrEx>
                <w:tblCellMar>
                  <w:top w:w="0" w:type="dxa"/>
                  <w:left w:w="108" w:type="dxa"/>
                  <w:bottom w:w="0" w:type="dxa"/>
                  <w:right w:w="108" w:type="dxa"/>
                </w:tblCellMar>
              </w:tblPrEx>
              <w:trPr>
                <w:trHeight w:val="870" w:hRule="atLeast"/>
              </w:trPr>
              <w:tc>
                <w:tcPr>
                  <w:tcW w:w="138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合计</w:t>
                  </w:r>
                </w:p>
              </w:tc>
              <w:tc>
                <w:tcPr>
                  <w:tcW w:w="138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因公出国（境）费</w:t>
                  </w:r>
                </w:p>
              </w:tc>
              <w:tc>
                <w:tcPr>
                  <w:tcW w:w="414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公务用车购置及运行费</w:t>
                  </w:r>
                </w:p>
              </w:tc>
              <w:tc>
                <w:tcPr>
                  <w:tcW w:w="138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公务接待费</w:t>
                  </w:r>
                </w:p>
              </w:tc>
              <w:tc>
                <w:tcPr>
                  <w:tcW w:w="138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合计</w:t>
                  </w:r>
                </w:p>
              </w:tc>
              <w:tc>
                <w:tcPr>
                  <w:tcW w:w="138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因公出国（境）费</w:t>
                  </w:r>
                </w:p>
              </w:tc>
              <w:tc>
                <w:tcPr>
                  <w:tcW w:w="414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公务用车购置及运行费</w:t>
                  </w:r>
                </w:p>
              </w:tc>
              <w:tc>
                <w:tcPr>
                  <w:tcW w:w="138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公务接待费</w:t>
                  </w:r>
                </w:p>
              </w:tc>
            </w:tr>
            <w:tr>
              <w:tblPrEx>
                <w:tblCellMar>
                  <w:top w:w="0" w:type="dxa"/>
                  <w:left w:w="108" w:type="dxa"/>
                  <w:bottom w:w="0" w:type="dxa"/>
                  <w:right w:w="108" w:type="dxa"/>
                </w:tblCellMar>
              </w:tblPrEx>
              <w:trPr>
                <w:trHeight w:val="735" w:hRule="atLeast"/>
              </w:trPr>
              <w:tc>
                <w:tcPr>
                  <w:tcW w:w="138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0"/>
                      <w:szCs w:val="20"/>
                    </w:rPr>
                  </w:pPr>
                </w:p>
              </w:tc>
              <w:tc>
                <w:tcPr>
                  <w:tcW w:w="138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0"/>
                      <w:szCs w:val="20"/>
                    </w:rPr>
                  </w:pPr>
                </w:p>
              </w:tc>
              <w:tc>
                <w:tcPr>
                  <w:tcW w:w="13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小计</w:t>
                  </w:r>
                </w:p>
              </w:tc>
              <w:tc>
                <w:tcPr>
                  <w:tcW w:w="13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公务用车</w:t>
                  </w:r>
                  <w:r>
                    <w:rPr>
                      <w:rFonts w:hint="eastAsia" w:ascii="宋体" w:hAnsi="宋体" w:cs="宋体"/>
                      <w:kern w:val="0"/>
                      <w:sz w:val="20"/>
                      <w:szCs w:val="20"/>
                    </w:rPr>
                    <w:br w:type="textWrapping"/>
                  </w:r>
                  <w:r>
                    <w:rPr>
                      <w:rFonts w:hint="eastAsia" w:ascii="宋体" w:hAnsi="宋体" w:cs="宋体"/>
                      <w:kern w:val="0"/>
                      <w:sz w:val="20"/>
                      <w:szCs w:val="20"/>
                    </w:rPr>
                    <w:t>购置费</w:t>
                  </w:r>
                </w:p>
              </w:tc>
              <w:tc>
                <w:tcPr>
                  <w:tcW w:w="13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公务用车</w:t>
                  </w:r>
                  <w:r>
                    <w:rPr>
                      <w:rFonts w:hint="eastAsia" w:ascii="宋体" w:hAnsi="宋体" w:cs="宋体"/>
                      <w:kern w:val="0"/>
                      <w:sz w:val="20"/>
                      <w:szCs w:val="20"/>
                    </w:rPr>
                    <w:br w:type="textWrapping"/>
                  </w:r>
                  <w:r>
                    <w:rPr>
                      <w:rFonts w:hint="eastAsia" w:ascii="宋体" w:hAnsi="宋体" w:cs="宋体"/>
                      <w:kern w:val="0"/>
                      <w:sz w:val="20"/>
                      <w:szCs w:val="20"/>
                    </w:rPr>
                    <w:t>运行费</w:t>
                  </w:r>
                </w:p>
              </w:tc>
              <w:tc>
                <w:tcPr>
                  <w:tcW w:w="138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0"/>
                      <w:szCs w:val="20"/>
                    </w:rPr>
                  </w:pPr>
                </w:p>
              </w:tc>
              <w:tc>
                <w:tcPr>
                  <w:tcW w:w="138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0"/>
                      <w:szCs w:val="20"/>
                    </w:rPr>
                  </w:pPr>
                </w:p>
              </w:tc>
              <w:tc>
                <w:tcPr>
                  <w:tcW w:w="138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0"/>
                      <w:szCs w:val="20"/>
                    </w:rPr>
                  </w:pPr>
                </w:p>
              </w:tc>
              <w:tc>
                <w:tcPr>
                  <w:tcW w:w="13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小计</w:t>
                  </w:r>
                </w:p>
              </w:tc>
              <w:tc>
                <w:tcPr>
                  <w:tcW w:w="13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公务用车</w:t>
                  </w:r>
                  <w:r>
                    <w:rPr>
                      <w:rFonts w:hint="eastAsia" w:ascii="宋体" w:hAnsi="宋体" w:cs="宋体"/>
                      <w:kern w:val="0"/>
                      <w:sz w:val="20"/>
                      <w:szCs w:val="20"/>
                    </w:rPr>
                    <w:br w:type="textWrapping"/>
                  </w:r>
                  <w:r>
                    <w:rPr>
                      <w:rFonts w:hint="eastAsia" w:ascii="宋体" w:hAnsi="宋体" w:cs="宋体"/>
                      <w:kern w:val="0"/>
                      <w:sz w:val="20"/>
                      <w:szCs w:val="20"/>
                    </w:rPr>
                    <w:t>购置费</w:t>
                  </w:r>
                </w:p>
              </w:tc>
              <w:tc>
                <w:tcPr>
                  <w:tcW w:w="13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公务用车</w:t>
                  </w:r>
                  <w:r>
                    <w:rPr>
                      <w:rFonts w:hint="eastAsia" w:ascii="宋体" w:hAnsi="宋体" w:cs="宋体"/>
                      <w:kern w:val="0"/>
                      <w:sz w:val="20"/>
                      <w:szCs w:val="20"/>
                    </w:rPr>
                    <w:br w:type="textWrapping"/>
                  </w:r>
                  <w:r>
                    <w:rPr>
                      <w:rFonts w:hint="eastAsia" w:ascii="宋体" w:hAnsi="宋体" w:cs="宋体"/>
                      <w:kern w:val="0"/>
                      <w:sz w:val="20"/>
                      <w:szCs w:val="20"/>
                    </w:rPr>
                    <w:t>运行费</w:t>
                  </w:r>
                </w:p>
              </w:tc>
              <w:tc>
                <w:tcPr>
                  <w:tcW w:w="138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0"/>
                      <w:szCs w:val="20"/>
                    </w:rPr>
                  </w:pPr>
                </w:p>
              </w:tc>
            </w:tr>
            <w:tr>
              <w:tblPrEx>
                <w:tblCellMar>
                  <w:top w:w="0" w:type="dxa"/>
                  <w:left w:w="108" w:type="dxa"/>
                  <w:bottom w:w="0" w:type="dxa"/>
                  <w:right w:w="108" w:type="dxa"/>
                </w:tblCellMar>
              </w:tblPrEx>
              <w:trPr>
                <w:trHeight w:val="1335" w:hRule="atLeast"/>
              </w:trPr>
              <w:tc>
                <w:tcPr>
                  <w:tcW w:w="1380"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28.98</w:t>
                  </w:r>
                </w:p>
              </w:tc>
              <w:tc>
                <w:tcPr>
                  <w:tcW w:w="13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6.4</w:t>
                  </w:r>
                </w:p>
              </w:tc>
              <w:tc>
                <w:tcPr>
                  <w:tcW w:w="13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21</w:t>
                  </w:r>
                </w:p>
              </w:tc>
              <w:tc>
                <w:tcPr>
                  <w:tcW w:w="13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　</w:t>
                  </w:r>
                </w:p>
              </w:tc>
              <w:tc>
                <w:tcPr>
                  <w:tcW w:w="13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21</w:t>
                  </w:r>
                </w:p>
              </w:tc>
              <w:tc>
                <w:tcPr>
                  <w:tcW w:w="13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1.58</w:t>
                  </w:r>
                </w:p>
              </w:tc>
              <w:tc>
                <w:tcPr>
                  <w:tcW w:w="13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44.58</w:t>
                  </w:r>
                </w:p>
              </w:tc>
              <w:tc>
                <w:tcPr>
                  <w:tcW w:w="13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5</w:t>
                  </w:r>
                </w:p>
              </w:tc>
              <w:tc>
                <w:tcPr>
                  <w:tcW w:w="13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38</w:t>
                  </w:r>
                </w:p>
              </w:tc>
              <w:tc>
                <w:tcPr>
                  <w:tcW w:w="13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18</w:t>
                  </w:r>
                </w:p>
              </w:tc>
              <w:tc>
                <w:tcPr>
                  <w:tcW w:w="13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20</w:t>
                  </w:r>
                </w:p>
              </w:tc>
              <w:tc>
                <w:tcPr>
                  <w:tcW w:w="13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kern w:val="0"/>
                      <w:sz w:val="20"/>
                      <w:szCs w:val="20"/>
                    </w:rPr>
                  </w:pPr>
                  <w:r>
                    <w:rPr>
                      <w:rFonts w:hint="eastAsia" w:ascii="宋体" w:hAnsi="宋体" w:cs="宋体"/>
                      <w:kern w:val="0"/>
                      <w:sz w:val="20"/>
                      <w:szCs w:val="20"/>
                    </w:rPr>
                    <w:t>1.58</w:t>
                  </w:r>
                </w:p>
              </w:tc>
            </w:tr>
          </w:tbl>
          <w:p>
            <w:pPr>
              <w:autoSpaceDN w:val="0"/>
              <w:jc w:val="center"/>
              <w:textAlignment w:val="center"/>
              <w:rPr>
                <w:rFonts w:ascii="黑体" w:hAnsi="黑体" w:eastAsia="黑体"/>
                <w:color w:val="000000"/>
                <w:sz w:val="32"/>
              </w:rPr>
            </w:pPr>
          </w:p>
          <w:p>
            <w:pPr>
              <w:autoSpaceDN w:val="0"/>
              <w:jc w:val="center"/>
              <w:textAlignment w:val="center"/>
              <w:rPr>
                <w:rFonts w:ascii="黑体" w:hAnsi="黑体" w:eastAsia="黑体"/>
                <w:color w:val="000000"/>
                <w:sz w:val="32"/>
              </w:rPr>
            </w:pPr>
          </w:p>
          <w:p>
            <w:pPr>
              <w:autoSpaceDN w:val="0"/>
              <w:jc w:val="center"/>
              <w:textAlignment w:val="center"/>
              <w:rPr>
                <w:rFonts w:ascii="黑体" w:hAnsi="黑体" w:eastAsia="黑体"/>
                <w:color w:val="000000"/>
                <w:sz w:val="32"/>
              </w:rPr>
            </w:pPr>
          </w:p>
          <w:p>
            <w:pPr>
              <w:autoSpaceDN w:val="0"/>
              <w:textAlignment w:val="center"/>
              <w:rPr>
                <w:rFonts w:ascii="黑体" w:hAnsi="黑体" w:eastAsia="黑体"/>
                <w:color w:val="000000"/>
                <w:sz w:val="32"/>
              </w:rPr>
            </w:pPr>
          </w:p>
        </w:tc>
      </w:tr>
      <w:tr>
        <w:tblPrEx>
          <w:tblCellMar>
            <w:top w:w="0" w:type="dxa"/>
            <w:left w:w="15" w:type="dxa"/>
            <w:bottom w:w="0" w:type="dxa"/>
            <w:right w:w="15" w:type="dxa"/>
          </w:tblCellMar>
        </w:tblPrEx>
        <w:trPr>
          <w:gridBefore w:val="1"/>
          <w:gridAfter w:val="4"/>
          <w:wBefore w:w="32" w:type="pct"/>
          <w:wAfter w:w="554" w:type="pct"/>
          <w:trHeight w:val="615" w:hRule="atLeast"/>
        </w:trPr>
        <w:tc>
          <w:tcPr>
            <w:tcW w:w="4413" w:type="pct"/>
            <w:gridSpan w:val="16"/>
            <w:vAlign w:val="center"/>
          </w:tcPr>
          <w:p>
            <w:pPr>
              <w:autoSpaceDN w:val="0"/>
              <w:textAlignment w:val="center"/>
              <w:rPr>
                <w:rFonts w:ascii="黑体" w:hAnsi="黑体" w:eastAsia="黑体"/>
                <w:color w:val="000000"/>
                <w:sz w:val="32"/>
              </w:rPr>
            </w:pPr>
          </w:p>
          <w:p>
            <w:pPr>
              <w:autoSpaceDN w:val="0"/>
              <w:textAlignment w:val="center"/>
              <w:rPr>
                <w:rFonts w:ascii="黑体" w:hAnsi="黑体" w:eastAsia="黑体"/>
                <w:color w:val="000000"/>
                <w:sz w:val="32"/>
              </w:rPr>
            </w:pPr>
            <w:r>
              <w:rPr>
                <w:rFonts w:ascii="宋体" w:hAnsi="宋体" w:cs="宋体"/>
                <w:color w:val="070707"/>
              </w:rPr>
              <w:pict>
                <v:rect id="_x0000_s1058" o:spid="_x0000_s1058" o:spt="1" style="position:absolute;left:0pt;margin-left:593.35pt;margin-top:25pt;height:36.7pt;width:81.7pt;z-index:251673600;mso-width-relative:page;mso-height-relative:page;" filled="f" stroked="f" coordsize="21600,21600">
                  <v:path/>
                  <v:fill on="f" focussize="0,0"/>
                  <v:stroke on="f" weight="1.25pt"/>
                  <v:imagedata o:title=""/>
                  <o:lock v:ext="edit" aspectratio="f"/>
                  <v:textbox>
                    <w:txbxContent>
                      <w:p>
                        <w:r>
                          <w:rPr>
                            <w:rFonts w:hint="eastAsia"/>
                          </w:rPr>
                          <w:t>部门公开表8</w:t>
                        </w:r>
                      </w:p>
                    </w:txbxContent>
                  </v:textbox>
                </v:rect>
              </w:pict>
            </w:r>
          </w:p>
        </w:tc>
      </w:tr>
      <w:tr>
        <w:tblPrEx>
          <w:tblCellMar>
            <w:top w:w="0" w:type="dxa"/>
            <w:left w:w="15" w:type="dxa"/>
            <w:bottom w:w="0" w:type="dxa"/>
            <w:right w:w="15" w:type="dxa"/>
          </w:tblCellMar>
        </w:tblPrEx>
        <w:trPr>
          <w:gridAfter w:val="1"/>
          <w:wAfter w:w="28" w:type="pct"/>
          <w:trHeight w:val="645" w:hRule="atLeast"/>
        </w:trPr>
        <w:tc>
          <w:tcPr>
            <w:tcW w:w="4971" w:type="pct"/>
            <w:gridSpan w:val="20"/>
            <w:vAlign w:val="center"/>
          </w:tcPr>
          <w:p>
            <w:pPr>
              <w:autoSpaceDN w:val="0"/>
              <w:jc w:val="center"/>
              <w:textAlignment w:val="center"/>
              <w:rPr>
                <w:rFonts w:ascii="黑体" w:hAnsi="黑体" w:eastAsia="黑体"/>
                <w:color w:val="000000"/>
                <w:sz w:val="32"/>
              </w:rPr>
            </w:pPr>
            <w:bookmarkStart w:id="0" w:name="_GoBack"/>
            <w:bookmarkEnd w:id="0"/>
            <w:r>
              <w:rPr>
                <w:rFonts w:ascii="黑体" w:hAnsi="黑体" w:eastAsia="黑体"/>
                <w:color w:val="000000"/>
                <w:sz w:val="32"/>
              </w:rPr>
              <w:t>政府性基金预算支出表</w:t>
            </w:r>
          </w:p>
        </w:tc>
      </w:tr>
      <w:tr>
        <w:tblPrEx>
          <w:tblCellMar>
            <w:top w:w="0" w:type="dxa"/>
            <w:left w:w="15" w:type="dxa"/>
            <w:bottom w:w="0" w:type="dxa"/>
            <w:right w:w="15" w:type="dxa"/>
          </w:tblCellMar>
        </w:tblPrEx>
        <w:trPr>
          <w:gridAfter w:val="1"/>
          <w:wAfter w:w="28" w:type="pct"/>
          <w:trHeight w:val="435" w:hRule="atLeast"/>
        </w:trPr>
        <w:tc>
          <w:tcPr>
            <w:tcW w:w="921" w:type="pct"/>
            <w:gridSpan w:val="2"/>
            <w:vAlign w:val="center"/>
          </w:tcPr>
          <w:p>
            <w:pPr>
              <w:autoSpaceDN w:val="0"/>
              <w:jc w:val="left"/>
              <w:textAlignment w:val="center"/>
              <w:rPr>
                <w:rFonts w:ascii="宋体" w:hAnsi="宋体"/>
                <w:color w:val="000000"/>
                <w:sz w:val="20"/>
              </w:rPr>
            </w:pPr>
          </w:p>
        </w:tc>
        <w:tc>
          <w:tcPr>
            <w:tcW w:w="916" w:type="pct"/>
            <w:gridSpan w:val="2"/>
            <w:tcBorders>
              <w:bottom w:val="single" w:color="000000" w:sz="4" w:space="0"/>
            </w:tcBorders>
            <w:vAlign w:val="center"/>
          </w:tcPr>
          <w:p>
            <w:pPr>
              <w:autoSpaceDN w:val="0"/>
              <w:jc w:val="left"/>
              <w:textAlignment w:val="center"/>
              <w:rPr>
                <w:rFonts w:ascii="宋体" w:hAnsi="宋体"/>
                <w:color w:val="000000"/>
                <w:sz w:val="20"/>
              </w:rPr>
            </w:pPr>
          </w:p>
        </w:tc>
        <w:tc>
          <w:tcPr>
            <w:tcW w:w="351" w:type="pct"/>
            <w:gridSpan w:val="2"/>
            <w:tcBorders>
              <w:bottom w:val="single" w:color="000000" w:sz="4" w:space="0"/>
            </w:tcBorders>
            <w:vAlign w:val="center"/>
          </w:tcPr>
          <w:p>
            <w:pPr>
              <w:autoSpaceDN w:val="0"/>
              <w:jc w:val="left"/>
              <w:textAlignment w:val="center"/>
              <w:rPr>
                <w:rFonts w:ascii="宋体" w:hAnsi="宋体"/>
                <w:color w:val="000000"/>
                <w:sz w:val="20"/>
              </w:rPr>
            </w:pPr>
          </w:p>
        </w:tc>
        <w:tc>
          <w:tcPr>
            <w:tcW w:w="351" w:type="pct"/>
            <w:gridSpan w:val="2"/>
            <w:tcBorders>
              <w:bottom w:val="single" w:color="000000" w:sz="4" w:space="0"/>
            </w:tcBorders>
            <w:vAlign w:val="center"/>
          </w:tcPr>
          <w:p>
            <w:pPr>
              <w:autoSpaceDN w:val="0"/>
              <w:jc w:val="left"/>
              <w:textAlignment w:val="center"/>
              <w:rPr>
                <w:rFonts w:ascii="宋体" w:hAnsi="宋体"/>
                <w:color w:val="000000"/>
                <w:sz w:val="20"/>
              </w:rPr>
            </w:pPr>
          </w:p>
        </w:tc>
        <w:tc>
          <w:tcPr>
            <w:tcW w:w="2430" w:type="pct"/>
            <w:gridSpan w:val="12"/>
            <w:tcBorders>
              <w:bottom w:val="single" w:color="000000" w:sz="4" w:space="0"/>
            </w:tcBorders>
            <w:vAlign w:val="center"/>
          </w:tcPr>
          <w:p>
            <w:pPr>
              <w:autoSpaceDN w:val="0"/>
              <w:jc w:val="right"/>
              <w:textAlignment w:val="center"/>
              <w:rPr>
                <w:rFonts w:ascii="宋体" w:hAnsi="宋体"/>
                <w:color w:val="000000"/>
                <w:sz w:val="20"/>
              </w:rPr>
            </w:pPr>
            <w:r>
              <w:rPr>
                <w:rFonts w:ascii="宋体" w:hAnsi="宋体"/>
                <w:color w:val="000000"/>
                <w:sz w:val="20"/>
              </w:rPr>
              <w:t>单位:万元</w:t>
            </w:r>
          </w:p>
        </w:tc>
      </w:tr>
      <w:tr>
        <w:tblPrEx>
          <w:tblCellMar>
            <w:top w:w="0" w:type="dxa"/>
            <w:left w:w="15" w:type="dxa"/>
            <w:bottom w:w="0" w:type="dxa"/>
            <w:right w:w="15" w:type="dxa"/>
          </w:tblCellMar>
        </w:tblPrEx>
        <w:trPr>
          <w:gridAfter w:val="1"/>
          <w:wAfter w:w="28" w:type="pct"/>
          <w:trHeight w:val="645" w:hRule="atLeast"/>
        </w:trPr>
        <w:tc>
          <w:tcPr>
            <w:tcW w:w="921" w:type="pct"/>
            <w:gridSpan w:val="2"/>
            <w:vMerge w:val="restart"/>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宋体" w:hAnsi="宋体"/>
                <w:color w:val="000000"/>
                <w:sz w:val="20"/>
              </w:rPr>
            </w:pPr>
            <w:r>
              <w:rPr>
                <w:rFonts w:ascii="宋体" w:hAnsi="宋体"/>
                <w:color w:val="000000"/>
                <w:sz w:val="20"/>
              </w:rPr>
              <w:t>科目编码</w:t>
            </w:r>
          </w:p>
        </w:tc>
        <w:tc>
          <w:tcPr>
            <w:tcW w:w="916" w:type="pct"/>
            <w:gridSpan w:val="2"/>
            <w:vMerge w:val="restart"/>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宋体" w:hAnsi="宋体"/>
                <w:color w:val="000000"/>
                <w:sz w:val="20"/>
              </w:rPr>
            </w:pPr>
            <w:r>
              <w:rPr>
                <w:rFonts w:ascii="宋体" w:hAnsi="宋体"/>
                <w:color w:val="000000"/>
                <w:sz w:val="20"/>
              </w:rPr>
              <w:t>科目名称</w:t>
            </w:r>
          </w:p>
        </w:tc>
        <w:tc>
          <w:tcPr>
            <w:tcW w:w="3134" w:type="pct"/>
            <w:gridSpan w:val="16"/>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宋体" w:hAnsi="宋体"/>
                <w:color w:val="000000"/>
                <w:sz w:val="20"/>
              </w:rPr>
            </w:pPr>
            <w:r>
              <w:rPr>
                <w:rFonts w:ascii="宋体" w:hAnsi="宋体"/>
                <w:color w:val="000000"/>
                <w:sz w:val="20"/>
              </w:rPr>
              <w:t>2021年政府性基金预算支出</w:t>
            </w:r>
          </w:p>
        </w:tc>
      </w:tr>
      <w:tr>
        <w:tblPrEx>
          <w:tblCellMar>
            <w:top w:w="0" w:type="dxa"/>
            <w:left w:w="15" w:type="dxa"/>
            <w:bottom w:w="0" w:type="dxa"/>
            <w:right w:w="15" w:type="dxa"/>
          </w:tblCellMar>
        </w:tblPrEx>
        <w:trPr>
          <w:gridAfter w:val="1"/>
          <w:wAfter w:w="28" w:type="pct"/>
          <w:trHeight w:val="645" w:hRule="atLeast"/>
        </w:trPr>
        <w:tc>
          <w:tcPr>
            <w:tcW w:w="921" w:type="pct"/>
            <w:gridSpan w:val="2"/>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4"/>
              </w:rPr>
            </w:pPr>
          </w:p>
        </w:tc>
        <w:tc>
          <w:tcPr>
            <w:tcW w:w="916" w:type="pct"/>
            <w:gridSpan w:val="2"/>
            <w:vMerge w:val="continue"/>
            <w:tcBorders>
              <w:top w:val="single" w:color="000000" w:sz="4" w:space="0"/>
              <w:left w:val="single" w:color="000000" w:sz="4" w:space="0"/>
              <w:bottom w:val="single" w:color="000000" w:sz="4" w:space="0"/>
              <w:right w:val="single" w:color="000000" w:sz="4" w:space="0"/>
            </w:tcBorders>
            <w:vAlign w:val="center"/>
          </w:tcPr>
          <w:p>
            <w:pPr>
              <w:autoSpaceDN w:val="0"/>
              <w:rPr>
                <w:rFonts w:ascii="宋体" w:hAnsi="宋体"/>
                <w:sz w:val="24"/>
              </w:rPr>
            </w:pPr>
          </w:p>
        </w:tc>
        <w:tc>
          <w:tcPr>
            <w:tcW w:w="934" w:type="pct"/>
            <w:gridSpan w:val="6"/>
            <w:tcBorders>
              <w:top w:val="single" w:color="000000" w:sz="4" w:space="0"/>
              <w:left w:val="single" w:color="000000" w:sz="4" w:space="0"/>
              <w:right w:val="single" w:color="000000" w:sz="4" w:space="0"/>
            </w:tcBorders>
            <w:vAlign w:val="center"/>
          </w:tcPr>
          <w:p>
            <w:pPr>
              <w:autoSpaceDN w:val="0"/>
              <w:jc w:val="center"/>
              <w:textAlignment w:val="center"/>
              <w:rPr>
                <w:rFonts w:ascii="宋体" w:hAnsi="宋体"/>
                <w:color w:val="000000"/>
                <w:sz w:val="20"/>
              </w:rPr>
            </w:pPr>
            <w:r>
              <w:rPr>
                <w:rFonts w:ascii="宋体" w:hAnsi="宋体"/>
                <w:color w:val="000000"/>
                <w:sz w:val="20"/>
              </w:rPr>
              <w:t>合计</w:t>
            </w:r>
          </w:p>
        </w:tc>
        <w:tc>
          <w:tcPr>
            <w:tcW w:w="1097" w:type="pct"/>
            <w:gridSpan w:val="4"/>
            <w:tcBorders>
              <w:top w:val="single" w:color="000000" w:sz="4" w:space="0"/>
              <w:left w:val="single" w:color="000000" w:sz="4" w:space="0"/>
              <w:bottom w:val="single" w:color="000000" w:sz="4" w:space="0"/>
            </w:tcBorders>
            <w:vAlign w:val="center"/>
          </w:tcPr>
          <w:p>
            <w:pPr>
              <w:autoSpaceDN w:val="0"/>
              <w:jc w:val="center"/>
              <w:textAlignment w:val="center"/>
              <w:rPr>
                <w:rFonts w:ascii="宋体" w:hAnsi="宋体"/>
                <w:color w:val="000000"/>
                <w:sz w:val="20"/>
              </w:rPr>
            </w:pPr>
            <w:r>
              <w:rPr>
                <w:rFonts w:ascii="宋体" w:hAnsi="宋体"/>
                <w:color w:val="000000"/>
                <w:sz w:val="20"/>
              </w:rPr>
              <w:t>基本支出</w:t>
            </w:r>
          </w:p>
        </w:tc>
        <w:tc>
          <w:tcPr>
            <w:tcW w:w="1102" w:type="pct"/>
            <w:gridSpan w:val="6"/>
            <w:tcBorders>
              <w:top w:val="single" w:color="000000" w:sz="4" w:space="0"/>
              <w:left w:val="single" w:color="000000" w:sz="4" w:space="0"/>
              <w:right w:val="single" w:color="000000" w:sz="4" w:space="0"/>
            </w:tcBorders>
            <w:vAlign w:val="center"/>
          </w:tcPr>
          <w:p>
            <w:pPr>
              <w:autoSpaceDN w:val="0"/>
              <w:jc w:val="center"/>
              <w:textAlignment w:val="center"/>
              <w:rPr>
                <w:rFonts w:ascii="宋体" w:hAnsi="宋体"/>
                <w:color w:val="000000"/>
                <w:sz w:val="20"/>
              </w:rPr>
            </w:pPr>
            <w:r>
              <w:rPr>
                <w:rFonts w:ascii="宋体" w:hAnsi="宋体"/>
                <w:color w:val="000000"/>
                <w:sz w:val="20"/>
              </w:rPr>
              <w:t>项目支出</w:t>
            </w:r>
          </w:p>
        </w:tc>
      </w:tr>
      <w:tr>
        <w:tblPrEx>
          <w:tblCellMar>
            <w:top w:w="0" w:type="dxa"/>
            <w:left w:w="15" w:type="dxa"/>
            <w:bottom w:w="0" w:type="dxa"/>
            <w:right w:w="15" w:type="dxa"/>
          </w:tblCellMar>
        </w:tblPrEx>
        <w:trPr>
          <w:gridAfter w:val="1"/>
          <w:wAfter w:w="28" w:type="pct"/>
          <w:trHeight w:val="454" w:hRule="atLeast"/>
        </w:trPr>
        <w:tc>
          <w:tcPr>
            <w:tcW w:w="921" w:type="pct"/>
            <w:gridSpan w:val="2"/>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ascii="宋体" w:hAnsi="宋体"/>
                <w:color w:val="000000"/>
                <w:sz w:val="20"/>
              </w:rPr>
            </w:pPr>
          </w:p>
        </w:tc>
        <w:tc>
          <w:tcPr>
            <w:tcW w:w="916" w:type="pct"/>
            <w:gridSpan w:val="2"/>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ascii="宋体" w:hAnsi="宋体"/>
                <w:color w:val="000000"/>
                <w:sz w:val="20"/>
              </w:rPr>
            </w:pPr>
          </w:p>
        </w:tc>
        <w:tc>
          <w:tcPr>
            <w:tcW w:w="934" w:type="pct"/>
            <w:gridSpan w:val="6"/>
            <w:tcBorders>
              <w:top w:val="single" w:color="000000" w:sz="4" w:space="0"/>
              <w:left w:val="single" w:color="000000" w:sz="4" w:space="0"/>
              <w:bottom w:val="single" w:color="000000" w:sz="4" w:space="0"/>
              <w:right w:val="single" w:color="000000" w:sz="4" w:space="0"/>
            </w:tcBorders>
            <w:vAlign w:val="center"/>
          </w:tcPr>
          <w:p>
            <w:pPr>
              <w:autoSpaceDN w:val="0"/>
              <w:jc w:val="right"/>
              <w:textAlignment w:val="center"/>
              <w:rPr>
                <w:rFonts w:ascii="宋体" w:hAnsi="宋体"/>
                <w:color w:val="000000"/>
                <w:sz w:val="20"/>
              </w:rPr>
            </w:pPr>
          </w:p>
        </w:tc>
        <w:tc>
          <w:tcPr>
            <w:tcW w:w="1097" w:type="pct"/>
            <w:gridSpan w:val="4"/>
            <w:tcBorders>
              <w:top w:val="single" w:color="000000" w:sz="4" w:space="0"/>
              <w:left w:val="single" w:color="000000" w:sz="4" w:space="0"/>
              <w:bottom w:val="single" w:color="000000" w:sz="4" w:space="0"/>
              <w:right w:val="single" w:color="000000" w:sz="4" w:space="0"/>
            </w:tcBorders>
            <w:vAlign w:val="center"/>
          </w:tcPr>
          <w:p>
            <w:pPr>
              <w:autoSpaceDN w:val="0"/>
              <w:jc w:val="right"/>
              <w:textAlignment w:val="center"/>
              <w:rPr>
                <w:rFonts w:ascii="宋体" w:hAnsi="宋体"/>
                <w:color w:val="000000"/>
                <w:sz w:val="20"/>
              </w:rPr>
            </w:pPr>
          </w:p>
        </w:tc>
        <w:tc>
          <w:tcPr>
            <w:tcW w:w="1102" w:type="pct"/>
            <w:gridSpan w:val="6"/>
            <w:tcBorders>
              <w:top w:val="single" w:color="000000" w:sz="4" w:space="0"/>
              <w:left w:val="single" w:color="000000" w:sz="4" w:space="0"/>
              <w:bottom w:val="single" w:color="000000" w:sz="4" w:space="0"/>
              <w:right w:val="single" w:color="000000" w:sz="4" w:space="0"/>
            </w:tcBorders>
            <w:vAlign w:val="center"/>
          </w:tcPr>
          <w:p>
            <w:pPr>
              <w:autoSpaceDN w:val="0"/>
              <w:jc w:val="right"/>
              <w:textAlignment w:val="center"/>
              <w:rPr>
                <w:rFonts w:ascii="宋体" w:hAnsi="宋体"/>
                <w:color w:val="000000"/>
                <w:sz w:val="20"/>
              </w:rPr>
            </w:pPr>
          </w:p>
        </w:tc>
      </w:tr>
      <w:tr>
        <w:tblPrEx>
          <w:tblCellMar>
            <w:top w:w="0" w:type="dxa"/>
            <w:left w:w="15" w:type="dxa"/>
            <w:bottom w:w="0" w:type="dxa"/>
            <w:right w:w="15" w:type="dxa"/>
          </w:tblCellMar>
        </w:tblPrEx>
        <w:trPr>
          <w:gridAfter w:val="1"/>
          <w:wAfter w:w="28" w:type="pct"/>
          <w:trHeight w:val="454" w:hRule="atLeast"/>
        </w:trPr>
        <w:tc>
          <w:tcPr>
            <w:tcW w:w="921" w:type="pct"/>
            <w:gridSpan w:val="2"/>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ascii="宋体" w:hAnsi="宋体"/>
                <w:color w:val="000000"/>
                <w:sz w:val="20"/>
              </w:rPr>
            </w:pPr>
          </w:p>
        </w:tc>
        <w:tc>
          <w:tcPr>
            <w:tcW w:w="916" w:type="pct"/>
            <w:gridSpan w:val="2"/>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宋体" w:hAnsi="宋体"/>
                <w:color w:val="000000"/>
                <w:sz w:val="20"/>
              </w:rPr>
            </w:pPr>
          </w:p>
        </w:tc>
        <w:tc>
          <w:tcPr>
            <w:tcW w:w="934" w:type="pct"/>
            <w:gridSpan w:val="6"/>
            <w:tcBorders>
              <w:top w:val="single" w:color="000000" w:sz="4" w:space="0"/>
              <w:left w:val="single" w:color="000000" w:sz="4" w:space="0"/>
              <w:bottom w:val="single" w:color="000000" w:sz="4" w:space="0"/>
              <w:right w:val="single" w:color="000000" w:sz="4" w:space="0"/>
            </w:tcBorders>
            <w:vAlign w:val="center"/>
          </w:tcPr>
          <w:p>
            <w:pPr>
              <w:autoSpaceDN w:val="0"/>
              <w:jc w:val="right"/>
              <w:textAlignment w:val="center"/>
              <w:rPr>
                <w:rFonts w:ascii="宋体" w:hAnsi="宋体"/>
                <w:color w:val="000000"/>
                <w:sz w:val="20"/>
              </w:rPr>
            </w:pPr>
          </w:p>
        </w:tc>
        <w:tc>
          <w:tcPr>
            <w:tcW w:w="1097" w:type="pct"/>
            <w:gridSpan w:val="4"/>
            <w:tcBorders>
              <w:top w:val="single" w:color="000000" w:sz="4" w:space="0"/>
              <w:left w:val="single" w:color="000000" w:sz="4" w:space="0"/>
              <w:bottom w:val="single" w:color="000000" w:sz="4" w:space="0"/>
              <w:right w:val="single" w:color="000000" w:sz="4" w:space="0"/>
            </w:tcBorders>
            <w:vAlign w:val="center"/>
          </w:tcPr>
          <w:p>
            <w:pPr>
              <w:autoSpaceDN w:val="0"/>
              <w:jc w:val="right"/>
              <w:textAlignment w:val="center"/>
              <w:rPr>
                <w:rFonts w:ascii="宋体" w:hAnsi="宋体"/>
                <w:color w:val="000000"/>
                <w:sz w:val="20"/>
              </w:rPr>
            </w:pPr>
          </w:p>
        </w:tc>
        <w:tc>
          <w:tcPr>
            <w:tcW w:w="1102" w:type="pct"/>
            <w:gridSpan w:val="6"/>
            <w:tcBorders>
              <w:top w:val="single" w:color="000000" w:sz="4" w:space="0"/>
              <w:left w:val="single" w:color="000000" w:sz="4" w:space="0"/>
              <w:bottom w:val="single" w:color="000000" w:sz="4" w:space="0"/>
              <w:right w:val="single" w:color="000000" w:sz="4" w:space="0"/>
            </w:tcBorders>
            <w:vAlign w:val="center"/>
          </w:tcPr>
          <w:p>
            <w:pPr>
              <w:autoSpaceDN w:val="0"/>
              <w:jc w:val="right"/>
              <w:textAlignment w:val="center"/>
              <w:rPr>
                <w:rFonts w:ascii="宋体" w:hAnsi="宋体"/>
                <w:color w:val="000000"/>
                <w:sz w:val="20"/>
              </w:rPr>
            </w:pPr>
          </w:p>
        </w:tc>
      </w:tr>
      <w:tr>
        <w:tblPrEx>
          <w:tblCellMar>
            <w:top w:w="0" w:type="dxa"/>
            <w:left w:w="15" w:type="dxa"/>
            <w:bottom w:w="0" w:type="dxa"/>
            <w:right w:w="15" w:type="dxa"/>
          </w:tblCellMar>
        </w:tblPrEx>
        <w:trPr>
          <w:gridAfter w:val="1"/>
          <w:wAfter w:w="28" w:type="pct"/>
          <w:trHeight w:val="454" w:hRule="atLeast"/>
        </w:trPr>
        <w:tc>
          <w:tcPr>
            <w:tcW w:w="921" w:type="pct"/>
            <w:gridSpan w:val="2"/>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ascii="宋体" w:hAnsi="宋体"/>
                <w:color w:val="000000"/>
                <w:sz w:val="20"/>
              </w:rPr>
            </w:pPr>
          </w:p>
        </w:tc>
        <w:tc>
          <w:tcPr>
            <w:tcW w:w="916" w:type="pct"/>
            <w:gridSpan w:val="2"/>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宋体" w:hAnsi="宋体"/>
                <w:color w:val="000000"/>
                <w:sz w:val="20"/>
              </w:rPr>
            </w:pPr>
          </w:p>
        </w:tc>
        <w:tc>
          <w:tcPr>
            <w:tcW w:w="934" w:type="pct"/>
            <w:gridSpan w:val="6"/>
            <w:tcBorders>
              <w:top w:val="single" w:color="000000" w:sz="4" w:space="0"/>
              <w:left w:val="single" w:color="000000" w:sz="4" w:space="0"/>
              <w:bottom w:val="single" w:color="000000" w:sz="4" w:space="0"/>
              <w:right w:val="single" w:color="000000" w:sz="4" w:space="0"/>
            </w:tcBorders>
            <w:vAlign w:val="center"/>
          </w:tcPr>
          <w:p>
            <w:pPr>
              <w:autoSpaceDN w:val="0"/>
              <w:jc w:val="right"/>
              <w:textAlignment w:val="center"/>
              <w:rPr>
                <w:rFonts w:ascii="宋体" w:hAnsi="宋体"/>
                <w:color w:val="000000"/>
                <w:sz w:val="20"/>
              </w:rPr>
            </w:pPr>
          </w:p>
        </w:tc>
        <w:tc>
          <w:tcPr>
            <w:tcW w:w="1097" w:type="pct"/>
            <w:gridSpan w:val="4"/>
            <w:tcBorders>
              <w:top w:val="single" w:color="000000" w:sz="4" w:space="0"/>
              <w:left w:val="single" w:color="000000" w:sz="4" w:space="0"/>
              <w:bottom w:val="single" w:color="000000" w:sz="4" w:space="0"/>
              <w:right w:val="single" w:color="000000" w:sz="4" w:space="0"/>
            </w:tcBorders>
            <w:vAlign w:val="center"/>
          </w:tcPr>
          <w:p>
            <w:pPr>
              <w:autoSpaceDN w:val="0"/>
              <w:jc w:val="right"/>
              <w:textAlignment w:val="center"/>
              <w:rPr>
                <w:rFonts w:ascii="宋体" w:hAnsi="宋体"/>
                <w:color w:val="000000"/>
                <w:sz w:val="20"/>
              </w:rPr>
            </w:pPr>
          </w:p>
        </w:tc>
        <w:tc>
          <w:tcPr>
            <w:tcW w:w="1102" w:type="pct"/>
            <w:gridSpan w:val="6"/>
            <w:tcBorders>
              <w:top w:val="single" w:color="000000" w:sz="4" w:space="0"/>
              <w:left w:val="single" w:color="000000" w:sz="4" w:space="0"/>
              <w:bottom w:val="single" w:color="000000" w:sz="4" w:space="0"/>
              <w:right w:val="single" w:color="000000" w:sz="4" w:space="0"/>
            </w:tcBorders>
            <w:vAlign w:val="center"/>
          </w:tcPr>
          <w:p>
            <w:pPr>
              <w:autoSpaceDN w:val="0"/>
              <w:jc w:val="right"/>
              <w:textAlignment w:val="center"/>
              <w:rPr>
                <w:rFonts w:ascii="宋体" w:hAnsi="宋体"/>
                <w:color w:val="000000"/>
                <w:sz w:val="20"/>
              </w:rPr>
            </w:pPr>
          </w:p>
        </w:tc>
      </w:tr>
      <w:tr>
        <w:tblPrEx>
          <w:tblCellMar>
            <w:top w:w="0" w:type="dxa"/>
            <w:left w:w="15" w:type="dxa"/>
            <w:bottom w:w="0" w:type="dxa"/>
            <w:right w:w="15" w:type="dxa"/>
          </w:tblCellMar>
        </w:tblPrEx>
        <w:trPr>
          <w:gridAfter w:val="1"/>
          <w:wAfter w:w="28" w:type="pct"/>
          <w:trHeight w:val="454" w:hRule="atLeast"/>
        </w:trPr>
        <w:tc>
          <w:tcPr>
            <w:tcW w:w="921" w:type="pct"/>
            <w:gridSpan w:val="2"/>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ascii="宋体" w:hAnsi="宋体"/>
                <w:color w:val="000000"/>
                <w:sz w:val="20"/>
              </w:rPr>
            </w:pPr>
          </w:p>
        </w:tc>
        <w:tc>
          <w:tcPr>
            <w:tcW w:w="916" w:type="pct"/>
            <w:gridSpan w:val="2"/>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ascii="宋体" w:hAnsi="宋体"/>
                <w:color w:val="000000"/>
                <w:sz w:val="20"/>
              </w:rPr>
            </w:pPr>
          </w:p>
        </w:tc>
        <w:tc>
          <w:tcPr>
            <w:tcW w:w="934" w:type="pct"/>
            <w:gridSpan w:val="6"/>
            <w:tcBorders>
              <w:top w:val="single" w:color="000000" w:sz="4" w:space="0"/>
              <w:left w:val="single" w:color="000000" w:sz="4" w:space="0"/>
              <w:bottom w:val="single" w:color="000000" w:sz="4" w:space="0"/>
              <w:right w:val="single" w:color="000000" w:sz="4" w:space="0"/>
            </w:tcBorders>
            <w:vAlign w:val="center"/>
          </w:tcPr>
          <w:p>
            <w:pPr>
              <w:autoSpaceDN w:val="0"/>
              <w:jc w:val="right"/>
              <w:textAlignment w:val="center"/>
              <w:rPr>
                <w:rFonts w:ascii="宋体" w:hAnsi="宋体"/>
                <w:color w:val="000000"/>
                <w:sz w:val="20"/>
              </w:rPr>
            </w:pPr>
          </w:p>
        </w:tc>
        <w:tc>
          <w:tcPr>
            <w:tcW w:w="1097" w:type="pct"/>
            <w:gridSpan w:val="4"/>
            <w:tcBorders>
              <w:top w:val="single" w:color="000000" w:sz="4" w:space="0"/>
              <w:left w:val="single" w:color="000000" w:sz="4" w:space="0"/>
              <w:bottom w:val="single" w:color="000000" w:sz="4" w:space="0"/>
              <w:right w:val="single" w:color="000000" w:sz="4" w:space="0"/>
            </w:tcBorders>
            <w:vAlign w:val="center"/>
          </w:tcPr>
          <w:p>
            <w:pPr>
              <w:autoSpaceDN w:val="0"/>
              <w:jc w:val="right"/>
              <w:textAlignment w:val="center"/>
              <w:rPr>
                <w:rFonts w:ascii="宋体" w:hAnsi="宋体"/>
                <w:color w:val="000000"/>
                <w:sz w:val="20"/>
              </w:rPr>
            </w:pPr>
          </w:p>
        </w:tc>
        <w:tc>
          <w:tcPr>
            <w:tcW w:w="1102" w:type="pct"/>
            <w:gridSpan w:val="6"/>
            <w:tcBorders>
              <w:top w:val="single" w:color="000000" w:sz="4" w:space="0"/>
              <w:left w:val="single" w:color="000000" w:sz="4" w:space="0"/>
              <w:bottom w:val="single" w:color="000000" w:sz="4" w:space="0"/>
              <w:right w:val="single" w:color="000000" w:sz="4" w:space="0"/>
            </w:tcBorders>
            <w:vAlign w:val="center"/>
          </w:tcPr>
          <w:p>
            <w:pPr>
              <w:autoSpaceDN w:val="0"/>
              <w:jc w:val="right"/>
              <w:textAlignment w:val="center"/>
              <w:rPr>
                <w:rFonts w:ascii="宋体" w:hAnsi="宋体"/>
                <w:color w:val="000000"/>
                <w:sz w:val="20"/>
              </w:rPr>
            </w:pPr>
          </w:p>
        </w:tc>
      </w:tr>
      <w:tr>
        <w:tblPrEx>
          <w:tblCellMar>
            <w:top w:w="0" w:type="dxa"/>
            <w:left w:w="15" w:type="dxa"/>
            <w:bottom w:w="0" w:type="dxa"/>
            <w:right w:w="15" w:type="dxa"/>
          </w:tblCellMar>
        </w:tblPrEx>
        <w:trPr>
          <w:gridAfter w:val="1"/>
          <w:wAfter w:w="28" w:type="pct"/>
          <w:trHeight w:val="454" w:hRule="atLeast"/>
        </w:trPr>
        <w:tc>
          <w:tcPr>
            <w:tcW w:w="921" w:type="pct"/>
            <w:gridSpan w:val="2"/>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ascii="宋体" w:hAnsi="宋体"/>
                <w:color w:val="000000"/>
                <w:sz w:val="20"/>
              </w:rPr>
            </w:pPr>
          </w:p>
        </w:tc>
        <w:tc>
          <w:tcPr>
            <w:tcW w:w="916" w:type="pct"/>
            <w:gridSpan w:val="2"/>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ascii="宋体" w:hAnsi="宋体"/>
                <w:color w:val="000000"/>
                <w:sz w:val="20"/>
              </w:rPr>
            </w:pPr>
          </w:p>
        </w:tc>
        <w:tc>
          <w:tcPr>
            <w:tcW w:w="934" w:type="pct"/>
            <w:gridSpan w:val="6"/>
            <w:tcBorders>
              <w:top w:val="single" w:color="000000" w:sz="4" w:space="0"/>
              <w:left w:val="single" w:color="000000" w:sz="4" w:space="0"/>
              <w:bottom w:val="single" w:color="000000" w:sz="4" w:space="0"/>
              <w:right w:val="single" w:color="000000" w:sz="4" w:space="0"/>
            </w:tcBorders>
            <w:vAlign w:val="center"/>
          </w:tcPr>
          <w:p>
            <w:pPr>
              <w:autoSpaceDN w:val="0"/>
              <w:jc w:val="right"/>
              <w:textAlignment w:val="center"/>
              <w:rPr>
                <w:rFonts w:ascii="宋体" w:hAnsi="宋体"/>
                <w:color w:val="000000"/>
                <w:sz w:val="20"/>
              </w:rPr>
            </w:pPr>
          </w:p>
        </w:tc>
        <w:tc>
          <w:tcPr>
            <w:tcW w:w="1097" w:type="pct"/>
            <w:gridSpan w:val="4"/>
            <w:tcBorders>
              <w:top w:val="single" w:color="000000" w:sz="4" w:space="0"/>
              <w:left w:val="single" w:color="000000" w:sz="4" w:space="0"/>
              <w:bottom w:val="single" w:color="000000" w:sz="4" w:space="0"/>
              <w:right w:val="single" w:color="000000" w:sz="4" w:space="0"/>
            </w:tcBorders>
            <w:vAlign w:val="center"/>
          </w:tcPr>
          <w:p>
            <w:pPr>
              <w:autoSpaceDN w:val="0"/>
              <w:jc w:val="right"/>
              <w:textAlignment w:val="center"/>
              <w:rPr>
                <w:rFonts w:ascii="宋体" w:hAnsi="宋体"/>
                <w:color w:val="000000"/>
                <w:sz w:val="20"/>
              </w:rPr>
            </w:pPr>
          </w:p>
        </w:tc>
        <w:tc>
          <w:tcPr>
            <w:tcW w:w="1102" w:type="pct"/>
            <w:gridSpan w:val="6"/>
            <w:tcBorders>
              <w:top w:val="single" w:color="000000" w:sz="4" w:space="0"/>
              <w:left w:val="single" w:color="000000" w:sz="4" w:space="0"/>
              <w:bottom w:val="single" w:color="000000" w:sz="4" w:space="0"/>
              <w:right w:val="single" w:color="000000" w:sz="4" w:space="0"/>
            </w:tcBorders>
            <w:vAlign w:val="center"/>
          </w:tcPr>
          <w:p>
            <w:pPr>
              <w:autoSpaceDN w:val="0"/>
              <w:jc w:val="right"/>
              <w:textAlignment w:val="center"/>
              <w:rPr>
                <w:rFonts w:ascii="宋体" w:hAnsi="宋体"/>
                <w:color w:val="000000"/>
                <w:sz w:val="20"/>
              </w:rPr>
            </w:pPr>
          </w:p>
        </w:tc>
      </w:tr>
      <w:tr>
        <w:tblPrEx>
          <w:tblCellMar>
            <w:top w:w="0" w:type="dxa"/>
            <w:left w:w="15" w:type="dxa"/>
            <w:bottom w:w="0" w:type="dxa"/>
            <w:right w:w="15" w:type="dxa"/>
          </w:tblCellMar>
        </w:tblPrEx>
        <w:trPr>
          <w:gridAfter w:val="1"/>
          <w:wAfter w:w="28" w:type="pct"/>
          <w:trHeight w:val="454" w:hRule="atLeast"/>
        </w:trPr>
        <w:tc>
          <w:tcPr>
            <w:tcW w:w="921" w:type="pct"/>
            <w:gridSpan w:val="2"/>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ascii="宋体" w:hAnsi="宋体"/>
                <w:color w:val="000000"/>
                <w:sz w:val="20"/>
              </w:rPr>
            </w:pPr>
          </w:p>
        </w:tc>
        <w:tc>
          <w:tcPr>
            <w:tcW w:w="916" w:type="pct"/>
            <w:gridSpan w:val="2"/>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ascii="宋体" w:hAnsi="宋体"/>
                <w:color w:val="000000"/>
                <w:sz w:val="20"/>
              </w:rPr>
            </w:pPr>
          </w:p>
        </w:tc>
        <w:tc>
          <w:tcPr>
            <w:tcW w:w="934" w:type="pct"/>
            <w:gridSpan w:val="6"/>
            <w:tcBorders>
              <w:top w:val="single" w:color="000000" w:sz="4" w:space="0"/>
              <w:left w:val="single" w:color="000000" w:sz="4" w:space="0"/>
              <w:bottom w:val="single" w:color="000000" w:sz="4" w:space="0"/>
              <w:right w:val="single" w:color="000000" w:sz="4" w:space="0"/>
            </w:tcBorders>
            <w:vAlign w:val="center"/>
          </w:tcPr>
          <w:p>
            <w:pPr>
              <w:autoSpaceDN w:val="0"/>
              <w:jc w:val="right"/>
              <w:textAlignment w:val="center"/>
              <w:rPr>
                <w:rFonts w:ascii="宋体" w:hAnsi="宋体"/>
                <w:color w:val="000000"/>
                <w:sz w:val="20"/>
              </w:rPr>
            </w:pPr>
          </w:p>
        </w:tc>
        <w:tc>
          <w:tcPr>
            <w:tcW w:w="1097" w:type="pct"/>
            <w:gridSpan w:val="4"/>
            <w:tcBorders>
              <w:top w:val="single" w:color="000000" w:sz="4" w:space="0"/>
              <w:left w:val="single" w:color="000000" w:sz="4" w:space="0"/>
              <w:bottom w:val="single" w:color="000000" w:sz="4" w:space="0"/>
              <w:right w:val="single" w:color="000000" w:sz="4" w:space="0"/>
            </w:tcBorders>
            <w:vAlign w:val="center"/>
          </w:tcPr>
          <w:p>
            <w:pPr>
              <w:autoSpaceDN w:val="0"/>
              <w:jc w:val="right"/>
              <w:textAlignment w:val="center"/>
              <w:rPr>
                <w:rFonts w:ascii="宋体" w:hAnsi="宋体"/>
                <w:color w:val="000000"/>
                <w:sz w:val="20"/>
              </w:rPr>
            </w:pPr>
          </w:p>
        </w:tc>
        <w:tc>
          <w:tcPr>
            <w:tcW w:w="1102" w:type="pct"/>
            <w:gridSpan w:val="6"/>
            <w:tcBorders>
              <w:top w:val="single" w:color="000000" w:sz="4" w:space="0"/>
              <w:left w:val="single" w:color="000000" w:sz="4" w:space="0"/>
              <w:bottom w:val="single" w:color="000000" w:sz="4" w:space="0"/>
              <w:right w:val="single" w:color="000000" w:sz="4" w:space="0"/>
            </w:tcBorders>
            <w:vAlign w:val="center"/>
          </w:tcPr>
          <w:p>
            <w:pPr>
              <w:autoSpaceDN w:val="0"/>
              <w:jc w:val="right"/>
              <w:textAlignment w:val="center"/>
              <w:rPr>
                <w:rFonts w:ascii="宋体" w:hAnsi="宋体"/>
                <w:color w:val="000000"/>
                <w:sz w:val="20"/>
              </w:rPr>
            </w:pPr>
          </w:p>
        </w:tc>
      </w:tr>
      <w:tr>
        <w:tblPrEx>
          <w:tblCellMar>
            <w:top w:w="0" w:type="dxa"/>
            <w:left w:w="15" w:type="dxa"/>
            <w:bottom w:w="0" w:type="dxa"/>
            <w:right w:w="15" w:type="dxa"/>
          </w:tblCellMar>
        </w:tblPrEx>
        <w:trPr>
          <w:gridAfter w:val="1"/>
          <w:wAfter w:w="28" w:type="pct"/>
          <w:trHeight w:val="454" w:hRule="atLeast"/>
        </w:trPr>
        <w:tc>
          <w:tcPr>
            <w:tcW w:w="921" w:type="pct"/>
            <w:gridSpan w:val="2"/>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ascii="宋体" w:hAnsi="宋体"/>
                <w:color w:val="000000"/>
                <w:sz w:val="20"/>
              </w:rPr>
            </w:pPr>
          </w:p>
        </w:tc>
        <w:tc>
          <w:tcPr>
            <w:tcW w:w="916" w:type="pct"/>
            <w:gridSpan w:val="2"/>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ascii="宋体" w:hAnsi="宋体"/>
                <w:color w:val="000000"/>
                <w:sz w:val="20"/>
              </w:rPr>
            </w:pPr>
          </w:p>
        </w:tc>
        <w:tc>
          <w:tcPr>
            <w:tcW w:w="934" w:type="pct"/>
            <w:gridSpan w:val="6"/>
            <w:tcBorders>
              <w:top w:val="single" w:color="000000" w:sz="4" w:space="0"/>
              <w:left w:val="single" w:color="000000" w:sz="4" w:space="0"/>
              <w:bottom w:val="single" w:color="000000" w:sz="4" w:space="0"/>
              <w:right w:val="single" w:color="000000" w:sz="4" w:space="0"/>
            </w:tcBorders>
            <w:vAlign w:val="center"/>
          </w:tcPr>
          <w:p>
            <w:pPr>
              <w:autoSpaceDN w:val="0"/>
              <w:jc w:val="right"/>
              <w:textAlignment w:val="center"/>
              <w:rPr>
                <w:rFonts w:ascii="宋体" w:hAnsi="宋体"/>
                <w:color w:val="000000"/>
                <w:sz w:val="20"/>
              </w:rPr>
            </w:pPr>
          </w:p>
        </w:tc>
        <w:tc>
          <w:tcPr>
            <w:tcW w:w="1097" w:type="pct"/>
            <w:gridSpan w:val="4"/>
            <w:tcBorders>
              <w:top w:val="single" w:color="000000" w:sz="4" w:space="0"/>
              <w:left w:val="single" w:color="000000" w:sz="4" w:space="0"/>
              <w:bottom w:val="single" w:color="000000" w:sz="4" w:space="0"/>
              <w:right w:val="single" w:color="000000" w:sz="4" w:space="0"/>
            </w:tcBorders>
            <w:vAlign w:val="center"/>
          </w:tcPr>
          <w:p>
            <w:pPr>
              <w:autoSpaceDN w:val="0"/>
              <w:jc w:val="right"/>
              <w:textAlignment w:val="center"/>
              <w:rPr>
                <w:rFonts w:ascii="宋体" w:hAnsi="宋体"/>
                <w:color w:val="000000"/>
                <w:sz w:val="20"/>
              </w:rPr>
            </w:pPr>
          </w:p>
        </w:tc>
        <w:tc>
          <w:tcPr>
            <w:tcW w:w="1102" w:type="pct"/>
            <w:gridSpan w:val="6"/>
            <w:tcBorders>
              <w:top w:val="single" w:color="000000" w:sz="4" w:space="0"/>
              <w:left w:val="single" w:color="000000" w:sz="4" w:space="0"/>
              <w:bottom w:val="single" w:color="000000" w:sz="4" w:space="0"/>
              <w:right w:val="single" w:color="000000" w:sz="4" w:space="0"/>
            </w:tcBorders>
            <w:vAlign w:val="center"/>
          </w:tcPr>
          <w:p>
            <w:pPr>
              <w:autoSpaceDN w:val="0"/>
              <w:jc w:val="right"/>
              <w:textAlignment w:val="center"/>
              <w:rPr>
                <w:rFonts w:ascii="宋体" w:hAnsi="宋体"/>
                <w:color w:val="000000"/>
                <w:sz w:val="20"/>
              </w:rPr>
            </w:pPr>
          </w:p>
        </w:tc>
      </w:tr>
      <w:tr>
        <w:tblPrEx>
          <w:tblCellMar>
            <w:top w:w="0" w:type="dxa"/>
            <w:left w:w="15" w:type="dxa"/>
            <w:bottom w:w="0" w:type="dxa"/>
            <w:right w:w="15" w:type="dxa"/>
          </w:tblCellMar>
        </w:tblPrEx>
        <w:trPr>
          <w:gridAfter w:val="1"/>
          <w:wAfter w:w="28" w:type="pct"/>
          <w:trHeight w:val="454" w:hRule="atLeast"/>
        </w:trPr>
        <w:tc>
          <w:tcPr>
            <w:tcW w:w="921" w:type="pct"/>
            <w:gridSpan w:val="2"/>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ascii="宋体" w:hAnsi="宋体"/>
                <w:color w:val="000000"/>
                <w:sz w:val="20"/>
              </w:rPr>
            </w:pPr>
          </w:p>
        </w:tc>
        <w:tc>
          <w:tcPr>
            <w:tcW w:w="916" w:type="pct"/>
            <w:gridSpan w:val="2"/>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宋体" w:hAnsi="宋体"/>
                <w:color w:val="000000"/>
                <w:sz w:val="20"/>
              </w:rPr>
            </w:pPr>
          </w:p>
        </w:tc>
        <w:tc>
          <w:tcPr>
            <w:tcW w:w="934" w:type="pct"/>
            <w:gridSpan w:val="6"/>
            <w:tcBorders>
              <w:top w:val="single" w:color="000000" w:sz="4" w:space="0"/>
              <w:left w:val="single" w:color="000000" w:sz="4" w:space="0"/>
              <w:bottom w:val="single" w:color="000000" w:sz="4" w:space="0"/>
              <w:right w:val="single" w:color="000000" w:sz="4" w:space="0"/>
            </w:tcBorders>
            <w:vAlign w:val="center"/>
          </w:tcPr>
          <w:p>
            <w:pPr>
              <w:autoSpaceDN w:val="0"/>
              <w:jc w:val="right"/>
              <w:textAlignment w:val="center"/>
              <w:rPr>
                <w:rFonts w:ascii="宋体" w:hAnsi="宋体"/>
                <w:color w:val="000000"/>
                <w:sz w:val="20"/>
              </w:rPr>
            </w:pPr>
          </w:p>
        </w:tc>
        <w:tc>
          <w:tcPr>
            <w:tcW w:w="1097" w:type="pct"/>
            <w:gridSpan w:val="4"/>
            <w:tcBorders>
              <w:top w:val="single" w:color="000000" w:sz="4" w:space="0"/>
              <w:left w:val="single" w:color="000000" w:sz="4" w:space="0"/>
              <w:bottom w:val="single" w:color="000000" w:sz="4" w:space="0"/>
              <w:right w:val="single" w:color="000000" w:sz="4" w:space="0"/>
            </w:tcBorders>
            <w:vAlign w:val="center"/>
          </w:tcPr>
          <w:p>
            <w:pPr>
              <w:autoSpaceDN w:val="0"/>
              <w:jc w:val="right"/>
              <w:textAlignment w:val="center"/>
              <w:rPr>
                <w:rFonts w:ascii="宋体" w:hAnsi="宋体"/>
                <w:color w:val="000000"/>
                <w:sz w:val="20"/>
              </w:rPr>
            </w:pPr>
          </w:p>
        </w:tc>
        <w:tc>
          <w:tcPr>
            <w:tcW w:w="1102" w:type="pct"/>
            <w:gridSpan w:val="6"/>
            <w:tcBorders>
              <w:top w:val="single" w:color="000000" w:sz="4" w:space="0"/>
              <w:left w:val="single" w:color="000000" w:sz="4" w:space="0"/>
              <w:bottom w:val="single" w:color="000000" w:sz="4" w:space="0"/>
              <w:right w:val="single" w:color="000000" w:sz="4" w:space="0"/>
            </w:tcBorders>
            <w:vAlign w:val="center"/>
          </w:tcPr>
          <w:p>
            <w:pPr>
              <w:autoSpaceDN w:val="0"/>
              <w:jc w:val="right"/>
              <w:textAlignment w:val="center"/>
              <w:rPr>
                <w:rFonts w:ascii="宋体" w:hAnsi="宋体"/>
                <w:color w:val="000000"/>
                <w:sz w:val="20"/>
              </w:rPr>
            </w:pPr>
          </w:p>
        </w:tc>
      </w:tr>
      <w:tr>
        <w:tblPrEx>
          <w:tblCellMar>
            <w:top w:w="0" w:type="dxa"/>
            <w:left w:w="15" w:type="dxa"/>
            <w:bottom w:w="0" w:type="dxa"/>
            <w:right w:w="15" w:type="dxa"/>
          </w:tblCellMar>
        </w:tblPrEx>
        <w:trPr>
          <w:gridAfter w:val="1"/>
          <w:wAfter w:w="28" w:type="pct"/>
          <w:trHeight w:val="454" w:hRule="atLeast"/>
        </w:trPr>
        <w:tc>
          <w:tcPr>
            <w:tcW w:w="921" w:type="pct"/>
            <w:gridSpan w:val="2"/>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ascii="宋体" w:hAnsi="宋体"/>
                <w:color w:val="000000"/>
                <w:sz w:val="20"/>
              </w:rPr>
            </w:pPr>
          </w:p>
        </w:tc>
        <w:tc>
          <w:tcPr>
            <w:tcW w:w="916" w:type="pct"/>
            <w:gridSpan w:val="2"/>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宋体" w:hAnsi="宋体"/>
                <w:color w:val="000000"/>
                <w:sz w:val="20"/>
              </w:rPr>
            </w:pPr>
          </w:p>
        </w:tc>
        <w:tc>
          <w:tcPr>
            <w:tcW w:w="934" w:type="pct"/>
            <w:gridSpan w:val="6"/>
            <w:tcBorders>
              <w:top w:val="single" w:color="000000" w:sz="4" w:space="0"/>
              <w:left w:val="single" w:color="000000" w:sz="4" w:space="0"/>
              <w:bottom w:val="single" w:color="000000" w:sz="4" w:space="0"/>
              <w:right w:val="single" w:color="000000" w:sz="4" w:space="0"/>
            </w:tcBorders>
            <w:vAlign w:val="center"/>
          </w:tcPr>
          <w:p>
            <w:pPr>
              <w:autoSpaceDN w:val="0"/>
              <w:jc w:val="right"/>
              <w:textAlignment w:val="center"/>
              <w:rPr>
                <w:rFonts w:ascii="宋体" w:hAnsi="宋体"/>
                <w:color w:val="000000"/>
                <w:sz w:val="20"/>
              </w:rPr>
            </w:pPr>
          </w:p>
        </w:tc>
        <w:tc>
          <w:tcPr>
            <w:tcW w:w="1097" w:type="pct"/>
            <w:gridSpan w:val="4"/>
            <w:tcBorders>
              <w:top w:val="single" w:color="000000" w:sz="4" w:space="0"/>
              <w:left w:val="single" w:color="000000" w:sz="4" w:space="0"/>
              <w:bottom w:val="single" w:color="000000" w:sz="4" w:space="0"/>
              <w:right w:val="single" w:color="000000" w:sz="4" w:space="0"/>
            </w:tcBorders>
            <w:vAlign w:val="center"/>
          </w:tcPr>
          <w:p>
            <w:pPr>
              <w:autoSpaceDN w:val="0"/>
              <w:jc w:val="right"/>
              <w:textAlignment w:val="center"/>
              <w:rPr>
                <w:rFonts w:ascii="宋体" w:hAnsi="宋体"/>
                <w:color w:val="000000"/>
                <w:sz w:val="20"/>
              </w:rPr>
            </w:pPr>
          </w:p>
        </w:tc>
        <w:tc>
          <w:tcPr>
            <w:tcW w:w="1102" w:type="pct"/>
            <w:gridSpan w:val="6"/>
            <w:tcBorders>
              <w:top w:val="single" w:color="000000" w:sz="4" w:space="0"/>
              <w:left w:val="single" w:color="000000" w:sz="4" w:space="0"/>
              <w:bottom w:val="single" w:color="000000" w:sz="4" w:space="0"/>
              <w:right w:val="single" w:color="000000" w:sz="4" w:space="0"/>
            </w:tcBorders>
            <w:vAlign w:val="center"/>
          </w:tcPr>
          <w:p>
            <w:pPr>
              <w:autoSpaceDN w:val="0"/>
              <w:jc w:val="right"/>
              <w:textAlignment w:val="center"/>
              <w:rPr>
                <w:rFonts w:ascii="宋体" w:hAnsi="宋体"/>
                <w:color w:val="000000"/>
                <w:sz w:val="20"/>
              </w:rPr>
            </w:pPr>
          </w:p>
        </w:tc>
      </w:tr>
      <w:tr>
        <w:tblPrEx>
          <w:tblCellMar>
            <w:top w:w="0" w:type="dxa"/>
            <w:left w:w="15" w:type="dxa"/>
            <w:bottom w:w="0" w:type="dxa"/>
            <w:right w:w="15" w:type="dxa"/>
          </w:tblCellMar>
        </w:tblPrEx>
        <w:trPr>
          <w:gridAfter w:val="1"/>
          <w:wAfter w:w="28" w:type="pct"/>
          <w:trHeight w:val="454" w:hRule="atLeast"/>
        </w:trPr>
        <w:tc>
          <w:tcPr>
            <w:tcW w:w="1837" w:type="pct"/>
            <w:gridSpan w:val="4"/>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宋体" w:hAnsi="宋体"/>
                <w:color w:val="000000"/>
                <w:sz w:val="20"/>
              </w:rPr>
            </w:pPr>
            <w:r>
              <w:rPr>
                <w:rFonts w:ascii="宋体" w:hAnsi="宋体"/>
                <w:color w:val="000000"/>
                <w:sz w:val="20"/>
              </w:rPr>
              <w:t>合  计</w:t>
            </w:r>
          </w:p>
        </w:tc>
        <w:tc>
          <w:tcPr>
            <w:tcW w:w="934" w:type="pct"/>
            <w:gridSpan w:val="6"/>
            <w:tcBorders>
              <w:top w:val="single" w:color="000000" w:sz="4" w:space="0"/>
              <w:left w:val="single" w:color="000000" w:sz="4" w:space="0"/>
              <w:bottom w:val="single" w:color="000000" w:sz="4" w:space="0"/>
              <w:right w:val="single" w:color="000000" w:sz="4" w:space="0"/>
            </w:tcBorders>
            <w:vAlign w:val="center"/>
          </w:tcPr>
          <w:p>
            <w:pPr>
              <w:autoSpaceDN w:val="0"/>
              <w:jc w:val="right"/>
              <w:textAlignment w:val="center"/>
              <w:rPr>
                <w:rFonts w:ascii="宋体" w:hAnsi="宋体"/>
                <w:color w:val="000000"/>
                <w:sz w:val="20"/>
              </w:rPr>
            </w:pPr>
          </w:p>
        </w:tc>
        <w:tc>
          <w:tcPr>
            <w:tcW w:w="1097" w:type="pct"/>
            <w:gridSpan w:val="4"/>
            <w:tcBorders>
              <w:top w:val="single" w:color="000000" w:sz="4" w:space="0"/>
              <w:left w:val="single" w:color="000000" w:sz="4" w:space="0"/>
              <w:bottom w:val="single" w:color="000000" w:sz="4" w:space="0"/>
              <w:right w:val="single" w:color="000000" w:sz="4" w:space="0"/>
            </w:tcBorders>
            <w:vAlign w:val="center"/>
          </w:tcPr>
          <w:p>
            <w:pPr>
              <w:autoSpaceDN w:val="0"/>
              <w:jc w:val="right"/>
              <w:textAlignment w:val="center"/>
              <w:rPr>
                <w:rFonts w:ascii="宋体" w:hAnsi="宋体"/>
                <w:color w:val="000000"/>
                <w:sz w:val="20"/>
              </w:rPr>
            </w:pPr>
          </w:p>
        </w:tc>
        <w:tc>
          <w:tcPr>
            <w:tcW w:w="1102" w:type="pct"/>
            <w:gridSpan w:val="6"/>
            <w:tcBorders>
              <w:top w:val="single" w:color="000000" w:sz="4" w:space="0"/>
              <w:left w:val="single" w:color="000000" w:sz="4" w:space="0"/>
              <w:bottom w:val="single" w:color="000000" w:sz="4" w:space="0"/>
              <w:right w:val="single" w:color="000000" w:sz="4" w:space="0"/>
            </w:tcBorders>
            <w:vAlign w:val="center"/>
          </w:tcPr>
          <w:p>
            <w:pPr>
              <w:autoSpaceDN w:val="0"/>
              <w:jc w:val="right"/>
              <w:textAlignment w:val="center"/>
              <w:rPr>
                <w:rFonts w:ascii="宋体" w:hAnsi="宋体"/>
                <w:color w:val="000000"/>
                <w:sz w:val="20"/>
              </w:rPr>
            </w:pPr>
          </w:p>
        </w:tc>
      </w:tr>
      <w:tr>
        <w:tblPrEx>
          <w:tblCellMar>
            <w:top w:w="0" w:type="dxa"/>
            <w:left w:w="15" w:type="dxa"/>
            <w:bottom w:w="0" w:type="dxa"/>
            <w:right w:w="15" w:type="dxa"/>
          </w:tblCellMar>
        </w:tblPrEx>
        <w:trPr>
          <w:gridAfter w:val="1"/>
          <w:wAfter w:w="28" w:type="pct"/>
          <w:trHeight w:val="454" w:hRule="atLeast"/>
        </w:trPr>
        <w:tc>
          <w:tcPr>
            <w:tcW w:w="4971" w:type="pct"/>
            <w:gridSpan w:val="20"/>
            <w:vAlign w:val="center"/>
          </w:tcPr>
          <w:p>
            <w:pPr>
              <w:autoSpaceDN w:val="0"/>
              <w:jc w:val="left"/>
              <w:textAlignment w:val="center"/>
              <w:rPr>
                <w:rFonts w:ascii="宋体" w:hAnsi="宋体"/>
                <w:color w:val="000000"/>
                <w:sz w:val="24"/>
              </w:rPr>
            </w:pPr>
            <w:r>
              <w:rPr>
                <w:rFonts w:ascii="宋体" w:hAnsi="宋体"/>
                <w:color w:val="000000"/>
                <w:sz w:val="20"/>
              </w:rPr>
              <w:t>(注：2021年重庆市通信管理局部门预算中没有使用政府性基金预算安排的支出)</w:t>
            </w:r>
          </w:p>
        </w:tc>
      </w:tr>
    </w:tbl>
    <w:p>
      <w:pPr>
        <w:pStyle w:val="12"/>
        <w:widowControl/>
        <w:spacing w:beforeAutospacing="0" w:afterAutospacing="0" w:line="27" w:lineRule="atLeast"/>
        <w:jc w:val="center"/>
        <w:rPr>
          <w:rFonts w:ascii="宋体" w:hAnsi="宋体" w:cs="宋体"/>
          <w:color w:val="070707"/>
        </w:rPr>
      </w:pPr>
      <w:r>
        <w:rPr>
          <w:sz w:val="21"/>
        </w:rPr>
        <w:pict>
          <v:rect id="_x0000_s1038" o:spid="_x0000_s1038" o:spt="1" style="position:absolute;left:0pt;margin-left:620.35pt;margin-top:8.65pt;height:38.95pt;width:81.7pt;z-index:251662336;mso-width-relative:page;mso-height-relative:page;" filled="f" stroked="f" coordsize="21600,21600">
            <v:path/>
            <v:fill on="f" focussize="0,0"/>
            <v:stroke on="f" weight="1.25pt"/>
            <v:imagedata o:title=""/>
            <o:lock v:ext="edit" aspectratio="f"/>
            <v:textbox>
              <w:txbxContent>
                <w:p>
                  <w:r>
                    <w:rPr>
                      <w:rFonts w:hint="eastAsia"/>
                    </w:rPr>
                    <w:t>部门公开表9</w:t>
                  </w:r>
                </w:p>
              </w:txbxContent>
            </v:textbox>
          </v:rect>
        </w:pict>
      </w:r>
    </w:p>
    <w:p>
      <w:pPr>
        <w:pStyle w:val="12"/>
        <w:widowControl/>
        <w:spacing w:beforeAutospacing="0" w:afterAutospacing="0" w:line="27" w:lineRule="atLeast"/>
        <w:jc w:val="center"/>
        <w:rPr>
          <w:rFonts w:ascii="宋体" w:hAnsi="宋体" w:cs="宋体"/>
          <w:color w:val="070707"/>
        </w:rPr>
      </w:pPr>
    </w:p>
    <w:tbl>
      <w:tblPr>
        <w:tblStyle w:val="8"/>
        <w:tblW w:w="14002" w:type="dxa"/>
        <w:tblInd w:w="0" w:type="dxa"/>
        <w:tblLayout w:type="fixed"/>
        <w:tblCellMar>
          <w:top w:w="0" w:type="dxa"/>
          <w:left w:w="15" w:type="dxa"/>
          <w:bottom w:w="0" w:type="dxa"/>
          <w:right w:w="15" w:type="dxa"/>
        </w:tblCellMar>
      </w:tblPr>
      <w:tblGrid>
        <w:gridCol w:w="1125"/>
        <w:gridCol w:w="4275"/>
        <w:gridCol w:w="2940"/>
        <w:gridCol w:w="1110"/>
        <w:gridCol w:w="2062"/>
        <w:gridCol w:w="2490"/>
      </w:tblGrid>
      <w:tr>
        <w:tblPrEx>
          <w:tblCellMar>
            <w:top w:w="0" w:type="dxa"/>
            <w:left w:w="15" w:type="dxa"/>
            <w:bottom w:w="0" w:type="dxa"/>
            <w:right w:w="15" w:type="dxa"/>
          </w:tblCellMar>
        </w:tblPrEx>
        <w:trPr>
          <w:trHeight w:val="405" w:hRule="atLeast"/>
        </w:trPr>
        <w:tc>
          <w:tcPr>
            <w:tcW w:w="14002" w:type="dxa"/>
            <w:gridSpan w:val="6"/>
            <w:vAlign w:val="center"/>
          </w:tcPr>
          <w:p>
            <w:pPr>
              <w:autoSpaceDN w:val="0"/>
              <w:jc w:val="center"/>
              <w:textAlignment w:val="center"/>
              <w:rPr>
                <w:rFonts w:ascii="黑体" w:hAnsi="黑体" w:eastAsia="黑体"/>
                <w:color w:val="000000"/>
                <w:sz w:val="32"/>
              </w:rPr>
            </w:pPr>
            <w:r>
              <w:rPr>
                <w:rFonts w:ascii="黑体" w:hAnsi="黑体" w:eastAsia="黑体"/>
                <w:color w:val="000000"/>
                <w:sz w:val="32"/>
              </w:rPr>
              <w:t>国有资本经营预算支出表</w:t>
            </w:r>
          </w:p>
        </w:tc>
      </w:tr>
      <w:tr>
        <w:tblPrEx>
          <w:tblCellMar>
            <w:top w:w="0" w:type="dxa"/>
            <w:left w:w="15" w:type="dxa"/>
            <w:bottom w:w="0" w:type="dxa"/>
            <w:right w:w="15" w:type="dxa"/>
          </w:tblCellMar>
        </w:tblPrEx>
        <w:trPr>
          <w:trHeight w:val="285" w:hRule="atLeast"/>
        </w:trPr>
        <w:tc>
          <w:tcPr>
            <w:tcW w:w="1125" w:type="dxa"/>
            <w:tcBorders>
              <w:bottom w:val="single" w:color="000000" w:sz="4" w:space="0"/>
            </w:tcBorders>
            <w:vAlign w:val="center"/>
          </w:tcPr>
          <w:p>
            <w:pPr>
              <w:autoSpaceDN w:val="0"/>
              <w:jc w:val="left"/>
              <w:textAlignment w:val="center"/>
              <w:rPr>
                <w:rFonts w:ascii="宋体" w:hAnsi="宋体"/>
                <w:color w:val="000000"/>
                <w:sz w:val="18"/>
              </w:rPr>
            </w:pPr>
          </w:p>
        </w:tc>
        <w:tc>
          <w:tcPr>
            <w:tcW w:w="4275" w:type="dxa"/>
            <w:tcBorders>
              <w:bottom w:val="single" w:color="000000" w:sz="4" w:space="0"/>
            </w:tcBorders>
            <w:vAlign w:val="center"/>
          </w:tcPr>
          <w:p>
            <w:pPr>
              <w:autoSpaceDN w:val="0"/>
              <w:jc w:val="left"/>
              <w:textAlignment w:val="center"/>
              <w:rPr>
                <w:rFonts w:ascii="宋体" w:hAnsi="宋体"/>
                <w:color w:val="000000"/>
                <w:sz w:val="24"/>
              </w:rPr>
            </w:pPr>
          </w:p>
        </w:tc>
        <w:tc>
          <w:tcPr>
            <w:tcW w:w="2940" w:type="dxa"/>
            <w:tcBorders>
              <w:bottom w:val="single" w:color="000000" w:sz="4" w:space="0"/>
            </w:tcBorders>
            <w:vAlign w:val="center"/>
          </w:tcPr>
          <w:p>
            <w:pPr>
              <w:autoSpaceDN w:val="0"/>
              <w:jc w:val="center"/>
              <w:textAlignment w:val="center"/>
              <w:rPr>
                <w:rFonts w:ascii="宋体" w:hAnsi="宋体"/>
                <w:color w:val="000000"/>
                <w:sz w:val="24"/>
              </w:rPr>
            </w:pPr>
          </w:p>
        </w:tc>
        <w:tc>
          <w:tcPr>
            <w:tcW w:w="1110" w:type="dxa"/>
            <w:tcBorders>
              <w:bottom w:val="single" w:color="000000" w:sz="4" w:space="0"/>
            </w:tcBorders>
            <w:vAlign w:val="center"/>
          </w:tcPr>
          <w:p>
            <w:pPr>
              <w:autoSpaceDN w:val="0"/>
              <w:jc w:val="center"/>
              <w:textAlignment w:val="center"/>
              <w:rPr>
                <w:rFonts w:ascii="宋体" w:hAnsi="宋体"/>
                <w:color w:val="000000"/>
                <w:sz w:val="24"/>
              </w:rPr>
            </w:pPr>
          </w:p>
        </w:tc>
        <w:tc>
          <w:tcPr>
            <w:tcW w:w="4552" w:type="dxa"/>
            <w:gridSpan w:val="2"/>
            <w:vAlign w:val="center"/>
          </w:tcPr>
          <w:p>
            <w:pPr>
              <w:autoSpaceDN w:val="0"/>
              <w:jc w:val="right"/>
              <w:textAlignment w:val="center"/>
              <w:rPr>
                <w:rFonts w:ascii="宋体" w:hAnsi="宋体"/>
                <w:color w:val="000000"/>
                <w:sz w:val="20"/>
              </w:rPr>
            </w:pPr>
            <w:r>
              <w:rPr>
                <w:rFonts w:ascii="宋体" w:hAnsi="宋体"/>
                <w:color w:val="000000"/>
                <w:sz w:val="20"/>
              </w:rPr>
              <w:t>单位：万元</w:t>
            </w:r>
          </w:p>
        </w:tc>
      </w:tr>
      <w:tr>
        <w:tblPrEx>
          <w:tblCellMar>
            <w:top w:w="0" w:type="dxa"/>
            <w:left w:w="15" w:type="dxa"/>
            <w:bottom w:w="0" w:type="dxa"/>
            <w:right w:w="15" w:type="dxa"/>
          </w:tblCellMar>
        </w:tblPrEx>
        <w:trPr>
          <w:trHeight w:val="435" w:hRule="atLeast"/>
        </w:trPr>
        <w:tc>
          <w:tcPr>
            <w:tcW w:w="1125" w:type="dxa"/>
            <w:vMerge w:val="restart"/>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宋体" w:hAnsi="宋体"/>
                <w:color w:val="000000"/>
                <w:sz w:val="20"/>
              </w:rPr>
            </w:pPr>
            <w:r>
              <w:rPr>
                <w:rFonts w:ascii="宋体" w:hAnsi="宋体"/>
                <w:color w:val="000000"/>
                <w:sz w:val="20"/>
              </w:rPr>
              <w:t>科目编码</w:t>
            </w:r>
          </w:p>
        </w:tc>
        <w:tc>
          <w:tcPr>
            <w:tcW w:w="4275" w:type="dxa"/>
            <w:vMerge w:val="restart"/>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宋体" w:hAnsi="宋体"/>
                <w:color w:val="000000"/>
                <w:sz w:val="20"/>
              </w:rPr>
            </w:pPr>
            <w:r>
              <w:rPr>
                <w:rFonts w:ascii="宋体" w:hAnsi="宋体"/>
                <w:color w:val="000000"/>
                <w:sz w:val="20"/>
              </w:rPr>
              <w:t>科目名称</w:t>
            </w:r>
          </w:p>
        </w:tc>
        <w:tc>
          <w:tcPr>
            <w:tcW w:w="8602" w:type="dxa"/>
            <w:gridSpan w:val="4"/>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宋体" w:hAnsi="宋体"/>
                <w:color w:val="000000"/>
                <w:sz w:val="20"/>
              </w:rPr>
            </w:pPr>
            <w:r>
              <w:rPr>
                <w:rFonts w:ascii="宋体" w:hAnsi="宋体"/>
                <w:color w:val="000000"/>
                <w:sz w:val="20"/>
              </w:rPr>
              <w:t>2021年国有资本经营预算支出</w:t>
            </w:r>
          </w:p>
        </w:tc>
      </w:tr>
      <w:tr>
        <w:tblPrEx>
          <w:tblCellMar>
            <w:top w:w="0" w:type="dxa"/>
            <w:left w:w="15" w:type="dxa"/>
            <w:bottom w:w="0" w:type="dxa"/>
            <w:right w:w="15" w:type="dxa"/>
          </w:tblCellMar>
        </w:tblPrEx>
        <w:trPr>
          <w:trHeight w:val="435" w:hRule="atLeast"/>
        </w:trPr>
        <w:tc>
          <w:tcPr>
            <w:tcW w:w="1125"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4"/>
              </w:rPr>
            </w:pPr>
          </w:p>
        </w:tc>
        <w:tc>
          <w:tcPr>
            <w:tcW w:w="4275" w:type="dxa"/>
            <w:vMerge w:val="continue"/>
            <w:tcBorders>
              <w:top w:val="single" w:color="000000" w:sz="4" w:space="0"/>
              <w:left w:val="single" w:color="000000" w:sz="4" w:space="0"/>
              <w:bottom w:val="single" w:color="000000" w:sz="4" w:space="0"/>
              <w:right w:val="single" w:color="000000" w:sz="4" w:space="0"/>
            </w:tcBorders>
            <w:vAlign w:val="center"/>
          </w:tcPr>
          <w:p>
            <w:pPr>
              <w:autoSpaceDN w:val="0"/>
              <w:rPr>
                <w:rFonts w:ascii="宋体" w:hAnsi="宋体"/>
                <w:sz w:val="24"/>
              </w:rPr>
            </w:pPr>
          </w:p>
        </w:tc>
        <w:tc>
          <w:tcPr>
            <w:tcW w:w="294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宋体" w:hAnsi="宋体"/>
                <w:color w:val="000000"/>
                <w:sz w:val="20"/>
              </w:rPr>
            </w:pPr>
            <w:r>
              <w:rPr>
                <w:rFonts w:ascii="宋体" w:hAnsi="宋体"/>
                <w:color w:val="000000"/>
                <w:sz w:val="20"/>
              </w:rPr>
              <w:t>小计</w:t>
            </w:r>
          </w:p>
        </w:tc>
        <w:tc>
          <w:tcPr>
            <w:tcW w:w="3172" w:type="dxa"/>
            <w:gridSpan w:val="2"/>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宋体" w:hAnsi="宋体"/>
                <w:color w:val="000000"/>
                <w:sz w:val="20"/>
              </w:rPr>
            </w:pPr>
            <w:r>
              <w:rPr>
                <w:rFonts w:ascii="宋体" w:hAnsi="宋体"/>
                <w:color w:val="000000"/>
                <w:sz w:val="20"/>
              </w:rPr>
              <w:t>基本支出</w:t>
            </w:r>
          </w:p>
        </w:tc>
        <w:tc>
          <w:tcPr>
            <w:tcW w:w="249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宋体" w:hAnsi="宋体"/>
                <w:color w:val="000000"/>
                <w:sz w:val="20"/>
              </w:rPr>
            </w:pPr>
            <w:r>
              <w:rPr>
                <w:rFonts w:ascii="宋体" w:hAnsi="宋体"/>
                <w:color w:val="000000"/>
                <w:sz w:val="20"/>
              </w:rPr>
              <w:t>项目支出</w:t>
            </w:r>
          </w:p>
        </w:tc>
      </w:tr>
      <w:tr>
        <w:tblPrEx>
          <w:tblCellMar>
            <w:top w:w="0" w:type="dxa"/>
            <w:left w:w="15" w:type="dxa"/>
            <w:bottom w:w="0" w:type="dxa"/>
            <w:right w:w="15" w:type="dxa"/>
          </w:tblCellMar>
        </w:tblPrEx>
        <w:trPr>
          <w:trHeight w:val="435" w:hRule="atLeast"/>
        </w:trPr>
        <w:tc>
          <w:tcPr>
            <w:tcW w:w="1125"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ascii="宋体" w:hAnsi="宋体"/>
                <w:color w:val="000000"/>
                <w:sz w:val="20"/>
              </w:rPr>
            </w:pPr>
          </w:p>
        </w:tc>
        <w:tc>
          <w:tcPr>
            <w:tcW w:w="4275"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ascii="宋体" w:hAnsi="宋体"/>
                <w:color w:val="000000"/>
                <w:sz w:val="20"/>
              </w:rPr>
            </w:pPr>
          </w:p>
        </w:tc>
        <w:tc>
          <w:tcPr>
            <w:tcW w:w="2940" w:type="dxa"/>
            <w:tcBorders>
              <w:left w:val="single" w:color="000000" w:sz="4" w:space="0"/>
              <w:bottom w:val="single" w:color="000000" w:sz="4" w:space="0"/>
              <w:right w:val="single" w:color="000000" w:sz="4" w:space="0"/>
            </w:tcBorders>
            <w:vAlign w:val="center"/>
          </w:tcPr>
          <w:p>
            <w:pPr>
              <w:autoSpaceDN w:val="0"/>
              <w:jc w:val="center"/>
              <w:textAlignment w:val="center"/>
              <w:rPr>
                <w:rFonts w:ascii="宋体" w:hAnsi="宋体"/>
                <w:i/>
                <w:color w:val="000000"/>
                <w:sz w:val="20"/>
              </w:rPr>
            </w:pPr>
          </w:p>
        </w:tc>
        <w:tc>
          <w:tcPr>
            <w:tcW w:w="3172" w:type="dxa"/>
            <w:gridSpan w:val="2"/>
            <w:tcBorders>
              <w:left w:val="single" w:color="000000" w:sz="4" w:space="0"/>
              <w:bottom w:val="single" w:color="000000" w:sz="4" w:space="0"/>
              <w:right w:val="single" w:color="000000" w:sz="4" w:space="0"/>
            </w:tcBorders>
            <w:vAlign w:val="center"/>
          </w:tcPr>
          <w:p>
            <w:pPr>
              <w:autoSpaceDN w:val="0"/>
              <w:jc w:val="center"/>
              <w:textAlignment w:val="center"/>
              <w:rPr>
                <w:rFonts w:ascii="宋体" w:hAnsi="宋体"/>
                <w:i/>
                <w:color w:val="000000"/>
                <w:sz w:val="20"/>
              </w:rPr>
            </w:pPr>
          </w:p>
        </w:tc>
        <w:tc>
          <w:tcPr>
            <w:tcW w:w="2490" w:type="dxa"/>
            <w:tcBorders>
              <w:left w:val="single" w:color="000000" w:sz="4" w:space="0"/>
              <w:bottom w:val="single" w:color="000000" w:sz="4" w:space="0"/>
              <w:right w:val="single" w:color="000000" w:sz="4" w:space="0"/>
            </w:tcBorders>
            <w:vAlign w:val="center"/>
          </w:tcPr>
          <w:p>
            <w:pPr>
              <w:autoSpaceDN w:val="0"/>
              <w:jc w:val="left"/>
              <w:textAlignment w:val="center"/>
              <w:rPr>
                <w:rFonts w:ascii="宋体" w:hAnsi="宋体"/>
                <w:color w:val="000000"/>
                <w:sz w:val="20"/>
              </w:rPr>
            </w:pPr>
          </w:p>
        </w:tc>
      </w:tr>
      <w:tr>
        <w:tblPrEx>
          <w:tblCellMar>
            <w:top w:w="0" w:type="dxa"/>
            <w:left w:w="15" w:type="dxa"/>
            <w:bottom w:w="0" w:type="dxa"/>
            <w:right w:w="15" w:type="dxa"/>
          </w:tblCellMar>
        </w:tblPrEx>
        <w:trPr>
          <w:trHeight w:val="435" w:hRule="atLeast"/>
        </w:trPr>
        <w:tc>
          <w:tcPr>
            <w:tcW w:w="1125"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ascii="宋体" w:hAnsi="宋体"/>
                <w:color w:val="000000"/>
                <w:sz w:val="20"/>
              </w:rPr>
            </w:pPr>
          </w:p>
        </w:tc>
        <w:tc>
          <w:tcPr>
            <w:tcW w:w="4275"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ascii="宋体" w:hAnsi="宋体"/>
                <w:color w:val="000000"/>
                <w:sz w:val="20"/>
              </w:rPr>
            </w:pPr>
          </w:p>
        </w:tc>
        <w:tc>
          <w:tcPr>
            <w:tcW w:w="294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宋体" w:hAnsi="宋体"/>
                <w:color w:val="000000"/>
                <w:sz w:val="20"/>
              </w:rPr>
            </w:pPr>
          </w:p>
        </w:tc>
        <w:tc>
          <w:tcPr>
            <w:tcW w:w="3172" w:type="dxa"/>
            <w:gridSpan w:val="2"/>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宋体" w:hAnsi="宋体"/>
                <w:color w:val="000000"/>
                <w:sz w:val="20"/>
              </w:rPr>
            </w:pPr>
          </w:p>
        </w:tc>
        <w:tc>
          <w:tcPr>
            <w:tcW w:w="249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宋体" w:hAnsi="宋体"/>
                <w:color w:val="000000"/>
                <w:sz w:val="20"/>
              </w:rPr>
            </w:pPr>
          </w:p>
        </w:tc>
      </w:tr>
      <w:tr>
        <w:tblPrEx>
          <w:tblCellMar>
            <w:top w:w="0" w:type="dxa"/>
            <w:left w:w="15" w:type="dxa"/>
            <w:bottom w:w="0" w:type="dxa"/>
            <w:right w:w="15" w:type="dxa"/>
          </w:tblCellMar>
        </w:tblPrEx>
        <w:trPr>
          <w:trHeight w:val="435" w:hRule="atLeast"/>
        </w:trPr>
        <w:tc>
          <w:tcPr>
            <w:tcW w:w="1125"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ascii="宋体" w:hAnsi="宋体"/>
                <w:color w:val="000000"/>
                <w:sz w:val="20"/>
              </w:rPr>
            </w:pPr>
          </w:p>
        </w:tc>
        <w:tc>
          <w:tcPr>
            <w:tcW w:w="4275"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ascii="宋体" w:hAnsi="宋体"/>
                <w:color w:val="000000"/>
                <w:sz w:val="20"/>
              </w:rPr>
            </w:pPr>
          </w:p>
        </w:tc>
        <w:tc>
          <w:tcPr>
            <w:tcW w:w="294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宋体" w:hAnsi="宋体"/>
                <w:color w:val="000000"/>
                <w:sz w:val="20"/>
              </w:rPr>
            </w:pPr>
          </w:p>
        </w:tc>
        <w:tc>
          <w:tcPr>
            <w:tcW w:w="3172" w:type="dxa"/>
            <w:gridSpan w:val="2"/>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宋体" w:hAnsi="宋体"/>
                <w:color w:val="000000"/>
                <w:sz w:val="20"/>
              </w:rPr>
            </w:pPr>
          </w:p>
        </w:tc>
        <w:tc>
          <w:tcPr>
            <w:tcW w:w="249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宋体" w:hAnsi="宋体"/>
                <w:color w:val="000000"/>
                <w:sz w:val="20"/>
              </w:rPr>
            </w:pPr>
          </w:p>
        </w:tc>
      </w:tr>
      <w:tr>
        <w:tblPrEx>
          <w:tblCellMar>
            <w:top w:w="0" w:type="dxa"/>
            <w:left w:w="15" w:type="dxa"/>
            <w:bottom w:w="0" w:type="dxa"/>
            <w:right w:w="15" w:type="dxa"/>
          </w:tblCellMar>
        </w:tblPrEx>
        <w:trPr>
          <w:trHeight w:val="435" w:hRule="atLeast"/>
        </w:trPr>
        <w:tc>
          <w:tcPr>
            <w:tcW w:w="1125"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ascii="宋体" w:hAnsi="宋体"/>
                <w:color w:val="000000"/>
                <w:sz w:val="20"/>
              </w:rPr>
            </w:pPr>
          </w:p>
        </w:tc>
        <w:tc>
          <w:tcPr>
            <w:tcW w:w="4275"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ascii="宋体" w:hAnsi="宋体"/>
                <w:color w:val="000000"/>
                <w:sz w:val="20"/>
              </w:rPr>
            </w:pPr>
          </w:p>
        </w:tc>
        <w:tc>
          <w:tcPr>
            <w:tcW w:w="294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宋体" w:hAnsi="宋体"/>
                <w:color w:val="000000"/>
                <w:sz w:val="20"/>
              </w:rPr>
            </w:pPr>
          </w:p>
        </w:tc>
        <w:tc>
          <w:tcPr>
            <w:tcW w:w="3172" w:type="dxa"/>
            <w:gridSpan w:val="2"/>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宋体" w:hAnsi="宋体"/>
                <w:color w:val="000000"/>
                <w:sz w:val="20"/>
              </w:rPr>
            </w:pPr>
          </w:p>
        </w:tc>
        <w:tc>
          <w:tcPr>
            <w:tcW w:w="249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宋体" w:hAnsi="宋体"/>
                <w:color w:val="000000"/>
                <w:sz w:val="20"/>
              </w:rPr>
            </w:pPr>
          </w:p>
        </w:tc>
      </w:tr>
      <w:tr>
        <w:tblPrEx>
          <w:tblCellMar>
            <w:top w:w="0" w:type="dxa"/>
            <w:left w:w="15" w:type="dxa"/>
            <w:bottom w:w="0" w:type="dxa"/>
            <w:right w:w="15" w:type="dxa"/>
          </w:tblCellMar>
        </w:tblPrEx>
        <w:trPr>
          <w:trHeight w:val="435" w:hRule="atLeast"/>
        </w:trPr>
        <w:tc>
          <w:tcPr>
            <w:tcW w:w="1125"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ascii="宋体" w:hAnsi="宋体"/>
                <w:color w:val="000000"/>
                <w:sz w:val="20"/>
              </w:rPr>
            </w:pPr>
          </w:p>
        </w:tc>
        <w:tc>
          <w:tcPr>
            <w:tcW w:w="4275"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ascii="宋体" w:hAnsi="宋体"/>
                <w:color w:val="000000"/>
                <w:sz w:val="20"/>
              </w:rPr>
            </w:pPr>
          </w:p>
        </w:tc>
        <w:tc>
          <w:tcPr>
            <w:tcW w:w="294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宋体" w:hAnsi="宋体"/>
                <w:color w:val="000000"/>
                <w:sz w:val="20"/>
              </w:rPr>
            </w:pPr>
          </w:p>
        </w:tc>
        <w:tc>
          <w:tcPr>
            <w:tcW w:w="3172" w:type="dxa"/>
            <w:gridSpan w:val="2"/>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宋体" w:hAnsi="宋体"/>
                <w:color w:val="000000"/>
                <w:sz w:val="20"/>
              </w:rPr>
            </w:pPr>
          </w:p>
        </w:tc>
        <w:tc>
          <w:tcPr>
            <w:tcW w:w="249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宋体" w:hAnsi="宋体"/>
                <w:color w:val="000000"/>
                <w:sz w:val="20"/>
              </w:rPr>
            </w:pPr>
          </w:p>
        </w:tc>
      </w:tr>
      <w:tr>
        <w:tblPrEx>
          <w:tblCellMar>
            <w:top w:w="0" w:type="dxa"/>
            <w:left w:w="15" w:type="dxa"/>
            <w:bottom w:w="0" w:type="dxa"/>
            <w:right w:w="15" w:type="dxa"/>
          </w:tblCellMar>
        </w:tblPrEx>
        <w:trPr>
          <w:trHeight w:val="435" w:hRule="atLeast"/>
        </w:trPr>
        <w:tc>
          <w:tcPr>
            <w:tcW w:w="1125"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ascii="宋体" w:hAnsi="宋体"/>
                <w:color w:val="000000"/>
                <w:sz w:val="20"/>
              </w:rPr>
            </w:pPr>
          </w:p>
        </w:tc>
        <w:tc>
          <w:tcPr>
            <w:tcW w:w="4275"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ascii="宋体" w:hAnsi="宋体"/>
                <w:color w:val="000000"/>
                <w:sz w:val="20"/>
              </w:rPr>
            </w:pPr>
          </w:p>
        </w:tc>
        <w:tc>
          <w:tcPr>
            <w:tcW w:w="294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宋体" w:hAnsi="宋体"/>
                <w:color w:val="000000"/>
                <w:sz w:val="20"/>
              </w:rPr>
            </w:pPr>
          </w:p>
        </w:tc>
        <w:tc>
          <w:tcPr>
            <w:tcW w:w="3172" w:type="dxa"/>
            <w:gridSpan w:val="2"/>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宋体" w:hAnsi="宋体"/>
                <w:color w:val="000000"/>
                <w:sz w:val="20"/>
              </w:rPr>
            </w:pPr>
          </w:p>
        </w:tc>
        <w:tc>
          <w:tcPr>
            <w:tcW w:w="249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宋体" w:hAnsi="宋体"/>
                <w:color w:val="000000"/>
                <w:sz w:val="20"/>
              </w:rPr>
            </w:pPr>
          </w:p>
        </w:tc>
      </w:tr>
      <w:tr>
        <w:tblPrEx>
          <w:tblCellMar>
            <w:top w:w="0" w:type="dxa"/>
            <w:left w:w="15" w:type="dxa"/>
            <w:bottom w:w="0" w:type="dxa"/>
            <w:right w:w="15" w:type="dxa"/>
          </w:tblCellMar>
        </w:tblPrEx>
        <w:trPr>
          <w:trHeight w:val="435" w:hRule="atLeast"/>
        </w:trPr>
        <w:tc>
          <w:tcPr>
            <w:tcW w:w="5400" w:type="dxa"/>
            <w:gridSpan w:val="2"/>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宋体" w:hAnsi="宋体"/>
                <w:color w:val="000000"/>
                <w:sz w:val="20"/>
              </w:rPr>
            </w:pPr>
            <w:r>
              <w:rPr>
                <w:rFonts w:ascii="宋体" w:hAnsi="宋体"/>
                <w:color w:val="000000"/>
                <w:sz w:val="20"/>
              </w:rPr>
              <w:t>合   计</w:t>
            </w:r>
          </w:p>
        </w:tc>
        <w:tc>
          <w:tcPr>
            <w:tcW w:w="294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宋体" w:hAnsi="宋体"/>
                <w:color w:val="000000"/>
                <w:sz w:val="20"/>
              </w:rPr>
            </w:pPr>
          </w:p>
        </w:tc>
        <w:tc>
          <w:tcPr>
            <w:tcW w:w="3172" w:type="dxa"/>
            <w:gridSpan w:val="2"/>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宋体" w:hAnsi="宋体"/>
                <w:color w:val="000000"/>
                <w:sz w:val="20"/>
              </w:rPr>
            </w:pPr>
          </w:p>
        </w:tc>
        <w:tc>
          <w:tcPr>
            <w:tcW w:w="249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宋体" w:hAnsi="宋体"/>
                <w:color w:val="000000"/>
                <w:sz w:val="20"/>
              </w:rPr>
            </w:pPr>
          </w:p>
        </w:tc>
      </w:tr>
      <w:tr>
        <w:tblPrEx>
          <w:tblCellMar>
            <w:top w:w="0" w:type="dxa"/>
            <w:left w:w="15" w:type="dxa"/>
            <w:bottom w:w="0" w:type="dxa"/>
            <w:right w:w="15" w:type="dxa"/>
          </w:tblCellMar>
        </w:tblPrEx>
        <w:trPr>
          <w:trHeight w:val="285" w:hRule="atLeast"/>
        </w:trPr>
        <w:tc>
          <w:tcPr>
            <w:tcW w:w="14002" w:type="dxa"/>
            <w:gridSpan w:val="6"/>
            <w:vAlign w:val="center"/>
          </w:tcPr>
          <w:p>
            <w:pPr>
              <w:autoSpaceDN w:val="0"/>
              <w:jc w:val="left"/>
              <w:textAlignment w:val="center"/>
              <w:rPr>
                <w:rFonts w:ascii="宋体" w:hAnsi="宋体"/>
                <w:color w:val="000000"/>
                <w:sz w:val="22"/>
              </w:rPr>
            </w:pPr>
            <w:r>
              <w:rPr>
                <w:rFonts w:ascii="宋体" w:hAnsi="宋体"/>
                <w:color w:val="000000"/>
                <w:sz w:val="22"/>
              </w:rPr>
              <w:t>(注：2021年重庆市通信管理局部门预算中没有使用国有资本经营预算安排的支出)</w:t>
            </w:r>
          </w:p>
        </w:tc>
      </w:tr>
    </w:tbl>
    <w:p>
      <w:pPr>
        <w:pStyle w:val="12"/>
        <w:widowControl/>
        <w:spacing w:beforeAutospacing="0" w:afterAutospacing="0" w:line="27" w:lineRule="atLeast"/>
        <w:jc w:val="both"/>
        <w:sectPr>
          <w:pgSz w:w="16838" w:h="11906" w:orient="landscape"/>
          <w:pgMar w:top="1803" w:right="1440" w:bottom="1803" w:left="1440" w:header="851" w:footer="992" w:gutter="0"/>
          <w:cols w:space="720" w:num="1"/>
          <w:docGrid w:type="lines" w:linePitch="319" w:charSpace="0"/>
        </w:sectPr>
      </w:pPr>
    </w:p>
    <w:p>
      <w:pPr>
        <w:pStyle w:val="12"/>
        <w:widowControl/>
        <w:spacing w:beforeAutospacing="0" w:afterAutospacing="0" w:line="27" w:lineRule="atLeast"/>
        <w:ind w:firstLine="420"/>
        <w:rPr>
          <w:rFonts w:ascii="宋体" w:hAnsi="宋体" w:cs="宋体"/>
          <w:color w:val="070707"/>
        </w:rPr>
      </w:pPr>
    </w:p>
    <w:p>
      <w:pPr>
        <w:pStyle w:val="12"/>
        <w:widowControl/>
        <w:spacing w:beforeAutospacing="0" w:afterAutospacing="0" w:line="27" w:lineRule="atLeast"/>
        <w:jc w:val="center"/>
        <w:rPr>
          <w:rFonts w:ascii="宋体" w:hAnsi="宋体" w:cs="宋体"/>
          <w:color w:val="070707"/>
          <w:sz w:val="32"/>
          <w:szCs w:val="32"/>
        </w:rPr>
      </w:pPr>
      <w:r>
        <w:rPr>
          <w:rStyle w:val="10"/>
          <w:rFonts w:hint="eastAsia" w:ascii="黑体" w:hAnsi="黑体" w:eastAsia="黑体"/>
          <w:b w:val="0"/>
          <w:bCs/>
          <w:color w:val="070707"/>
          <w:sz w:val="44"/>
          <w:szCs w:val="44"/>
        </w:rPr>
        <w:t>第三部分 重庆市通信管理局2021年部门预算情况说明</w:t>
      </w:r>
    </w:p>
    <w:p>
      <w:pPr>
        <w:pStyle w:val="12"/>
        <w:widowControl/>
        <w:spacing w:beforeAutospacing="0" w:afterAutospacing="0" w:line="27" w:lineRule="atLeast"/>
        <w:ind w:firstLine="420"/>
        <w:rPr>
          <w:rFonts w:ascii="宋体" w:hAnsi="宋体" w:cs="宋体"/>
          <w:color w:val="070707"/>
        </w:rPr>
      </w:pPr>
    </w:p>
    <w:p>
      <w:pPr>
        <w:pStyle w:val="12"/>
        <w:widowControl/>
        <w:numPr>
          <w:ilvl w:val="0"/>
          <w:numId w:val="1"/>
        </w:numPr>
        <w:spacing w:beforeAutospacing="0" w:afterAutospacing="0" w:line="27" w:lineRule="atLeast"/>
        <w:ind w:firstLine="420"/>
        <w:rPr>
          <w:rFonts w:ascii="仿宋_GB2312" w:hAnsi="仿宋_GB2312" w:eastAsia="仿宋_GB2312" w:cs="仿宋_GB2312"/>
          <w:color w:val="070707"/>
          <w:sz w:val="32"/>
          <w:szCs w:val="32"/>
        </w:rPr>
      </w:pPr>
      <w:r>
        <w:rPr>
          <w:rFonts w:hint="eastAsia" w:ascii="仿宋_GB2312" w:hAnsi="仿宋_GB2312" w:eastAsia="仿宋_GB2312" w:cs="仿宋_GB2312"/>
          <w:color w:val="070707"/>
          <w:sz w:val="32"/>
          <w:szCs w:val="32"/>
        </w:rPr>
        <w:t>关于重庆市通信管理局2021年收支总表的说明</w:t>
      </w:r>
    </w:p>
    <w:p>
      <w:pPr>
        <w:pStyle w:val="12"/>
        <w:widowControl/>
        <w:spacing w:beforeAutospacing="0" w:afterAutospacing="0" w:line="27" w:lineRule="atLeast"/>
        <w:ind w:firstLine="420"/>
        <w:rPr>
          <w:rFonts w:ascii="仿宋_GB2312" w:hAnsi="仿宋_GB2312" w:eastAsia="仿宋_GB2312" w:cs="仿宋_GB2312"/>
          <w:color w:val="070707"/>
          <w:sz w:val="32"/>
          <w:szCs w:val="32"/>
        </w:rPr>
      </w:pPr>
      <w:r>
        <w:rPr>
          <w:rFonts w:hint="eastAsia" w:ascii="仿宋_GB2312" w:hAnsi="仿宋_GB2312" w:eastAsia="仿宋_GB2312" w:cs="仿宋_GB2312"/>
          <w:sz w:val="32"/>
          <w:szCs w:val="32"/>
        </w:rPr>
        <w:t>按照综合预算的原则，重庆市通信管理局所有收入和支出均纳入部门预算管理。收入包括：一般公共预算拨款收入、其他收入、使用非财政拨款结余、上年结转；支出包括：社会保障和就业支出、资源勘探工业信息等支出、住房保障支出。重庆市通信管理局2021年收支总预算</w:t>
      </w:r>
      <w:r>
        <w:rPr>
          <w:rFonts w:ascii="仿宋_GB2312" w:hAnsi="仿宋_GB2312" w:eastAsia="仿宋_GB2312" w:cs="仿宋_GB2312"/>
          <w:sz w:val="32"/>
          <w:szCs w:val="32"/>
        </w:rPr>
        <w:t>3339.66</w:t>
      </w:r>
      <w:r>
        <w:rPr>
          <w:rFonts w:hint="eastAsia" w:ascii="仿宋_GB2312" w:hAnsi="仿宋_GB2312" w:eastAsia="仿宋_GB2312" w:cs="仿宋_GB2312"/>
          <w:sz w:val="32"/>
          <w:szCs w:val="32"/>
        </w:rPr>
        <w:t>万元。</w:t>
      </w:r>
    </w:p>
    <w:p>
      <w:pPr>
        <w:pStyle w:val="12"/>
        <w:widowControl/>
        <w:spacing w:beforeAutospacing="0" w:afterAutospacing="0" w:line="27" w:lineRule="atLeast"/>
        <w:ind w:firstLine="420"/>
        <w:rPr>
          <w:rFonts w:ascii="仿宋_GB2312" w:hAnsi="仿宋_GB2312" w:eastAsia="仿宋_GB2312" w:cs="仿宋_GB2312"/>
          <w:color w:val="070707"/>
          <w:sz w:val="32"/>
          <w:szCs w:val="32"/>
        </w:rPr>
      </w:pPr>
      <w:r>
        <w:rPr>
          <w:rFonts w:hint="eastAsia" w:ascii="仿宋_GB2312" w:hAnsi="仿宋_GB2312" w:eastAsia="仿宋_GB2312" w:cs="仿宋_GB2312"/>
          <w:color w:val="070707"/>
          <w:sz w:val="32"/>
          <w:szCs w:val="32"/>
        </w:rPr>
        <w:t>二、关于重庆市通信管理局2021年收入总表的说明</w:t>
      </w:r>
    </w:p>
    <w:p>
      <w:pPr>
        <w:pStyle w:val="12"/>
        <w:widowControl/>
        <w:spacing w:beforeAutospacing="0" w:afterAutospacing="0" w:line="27" w:lineRule="atLeast"/>
        <w:ind w:firstLine="420"/>
        <w:rPr>
          <w:rFonts w:ascii="仿宋_GB2312" w:hAnsi="仿宋_GB2312" w:eastAsia="仿宋_GB2312" w:cs="仿宋_GB2312"/>
          <w:color w:val="070707"/>
          <w:sz w:val="32"/>
          <w:szCs w:val="32"/>
        </w:rPr>
      </w:pPr>
      <w:r>
        <w:rPr>
          <w:rFonts w:hint="eastAsia" w:ascii="仿宋_GB2312" w:hAnsi="仿宋_GB2312" w:eastAsia="仿宋_GB2312" w:cs="仿宋_GB2312"/>
          <w:color w:val="070707"/>
          <w:sz w:val="32"/>
          <w:szCs w:val="32"/>
        </w:rPr>
        <w:t>重庆市通信管理局2021年收入预算</w:t>
      </w:r>
      <w:r>
        <w:rPr>
          <w:rFonts w:ascii="仿宋_GB2312" w:hAnsi="仿宋_GB2312" w:eastAsia="仿宋_GB2312" w:cs="仿宋_GB2312"/>
          <w:color w:val="070707"/>
          <w:sz w:val="32"/>
          <w:szCs w:val="32"/>
        </w:rPr>
        <w:t>3339.66</w:t>
      </w:r>
      <w:r>
        <w:rPr>
          <w:rFonts w:hint="eastAsia" w:ascii="仿宋_GB2312" w:hAnsi="仿宋_GB2312" w:eastAsia="仿宋_GB2312" w:cs="仿宋_GB2312"/>
          <w:color w:val="070707"/>
          <w:sz w:val="32"/>
          <w:szCs w:val="32"/>
        </w:rPr>
        <w:t>万元，其中：上年结转</w:t>
      </w:r>
      <w:r>
        <w:rPr>
          <w:rFonts w:ascii="仿宋_GB2312" w:hAnsi="仿宋_GB2312" w:eastAsia="仿宋_GB2312" w:cs="仿宋_GB2312"/>
          <w:color w:val="070707"/>
          <w:sz w:val="32"/>
          <w:szCs w:val="32"/>
        </w:rPr>
        <w:t>2226.81</w:t>
      </w:r>
      <w:r>
        <w:rPr>
          <w:rFonts w:hint="eastAsia" w:ascii="仿宋_GB2312" w:hAnsi="仿宋_GB2312" w:eastAsia="仿宋_GB2312" w:cs="仿宋_GB2312"/>
          <w:color w:val="070707"/>
          <w:sz w:val="32"/>
          <w:szCs w:val="32"/>
        </w:rPr>
        <w:t>万元，占66.68%；一般公共预算拨款收入</w:t>
      </w:r>
      <w:r>
        <w:rPr>
          <w:rFonts w:ascii="仿宋_GB2312" w:hAnsi="仿宋_GB2312" w:eastAsia="仿宋_GB2312" w:cs="仿宋_GB2312"/>
          <w:color w:val="070707"/>
          <w:sz w:val="32"/>
          <w:szCs w:val="32"/>
        </w:rPr>
        <w:t>1112.85</w:t>
      </w:r>
      <w:r>
        <w:rPr>
          <w:rFonts w:hint="eastAsia" w:ascii="仿宋_GB2312" w:hAnsi="仿宋_GB2312" w:eastAsia="仿宋_GB2312" w:cs="仿宋_GB2312"/>
          <w:color w:val="070707"/>
          <w:sz w:val="32"/>
          <w:szCs w:val="32"/>
        </w:rPr>
        <w:t>万元，占33.32%。</w:t>
      </w:r>
    </w:p>
    <w:p>
      <w:pPr>
        <w:pStyle w:val="12"/>
        <w:widowControl/>
        <w:spacing w:beforeAutospacing="0" w:afterAutospacing="0" w:line="27" w:lineRule="atLeast"/>
        <w:ind w:firstLine="420"/>
        <w:rPr>
          <w:rFonts w:ascii="仿宋_GB2312" w:hAnsi="仿宋_GB2312" w:eastAsia="仿宋_GB2312" w:cs="仿宋_GB2312"/>
          <w:color w:val="070707"/>
          <w:sz w:val="32"/>
          <w:szCs w:val="32"/>
        </w:rPr>
      </w:pPr>
      <w:r>
        <w:rPr>
          <w:rFonts w:hint="eastAsia" w:ascii="仿宋_GB2312" w:hAnsi="仿宋_GB2312" w:eastAsia="仿宋_GB2312" w:cs="仿宋_GB2312"/>
          <w:color w:val="070707"/>
          <w:sz w:val="32"/>
          <w:szCs w:val="32"/>
        </w:rPr>
        <w:t>三、关于重庆市通信管理局2021年支出总表的说明</w:t>
      </w:r>
    </w:p>
    <w:p>
      <w:pPr>
        <w:pStyle w:val="12"/>
        <w:widowControl/>
        <w:spacing w:beforeAutospacing="0" w:afterAutospacing="0" w:line="27" w:lineRule="atLeast"/>
        <w:ind w:firstLine="420"/>
        <w:rPr>
          <w:rFonts w:ascii="仿宋_GB2312" w:hAnsi="仿宋_GB2312" w:eastAsia="仿宋_GB2312" w:cs="仿宋_GB2312"/>
          <w:color w:val="070707"/>
          <w:sz w:val="32"/>
          <w:szCs w:val="32"/>
        </w:rPr>
      </w:pPr>
      <w:commentRangeStart w:id="0"/>
      <w:r>
        <w:rPr>
          <w:rFonts w:hint="eastAsia" w:ascii="仿宋_GB2312" w:hAnsi="仿宋_GB2312" w:eastAsia="仿宋_GB2312" w:cs="仿宋_GB2312"/>
          <w:color w:val="070707"/>
          <w:sz w:val="32"/>
          <w:szCs w:val="32"/>
        </w:rPr>
        <w:t>重庆市通信管理局2021年支出预算</w:t>
      </w:r>
      <w:r>
        <w:rPr>
          <w:rFonts w:ascii="仿宋_GB2312" w:hAnsi="仿宋_GB2312" w:eastAsia="仿宋_GB2312" w:cs="仿宋_GB2312"/>
          <w:color w:val="070707"/>
          <w:sz w:val="32"/>
          <w:szCs w:val="32"/>
        </w:rPr>
        <w:t>1368.12</w:t>
      </w:r>
      <w:r>
        <w:rPr>
          <w:rFonts w:hint="eastAsia" w:ascii="仿宋_GB2312" w:hAnsi="仿宋_GB2312" w:eastAsia="仿宋_GB2312" w:cs="仿宋_GB2312"/>
          <w:color w:val="070707"/>
          <w:sz w:val="32"/>
          <w:szCs w:val="32"/>
        </w:rPr>
        <w:t>元，其中：基本支出</w:t>
      </w:r>
      <w:r>
        <w:rPr>
          <w:rFonts w:ascii="仿宋_GB2312" w:hAnsi="仿宋_GB2312" w:eastAsia="仿宋_GB2312" w:cs="仿宋_GB2312"/>
          <w:color w:val="070707"/>
          <w:sz w:val="32"/>
          <w:szCs w:val="32"/>
        </w:rPr>
        <w:t>441.69</w:t>
      </w:r>
      <w:r>
        <w:rPr>
          <w:rFonts w:hint="eastAsia" w:ascii="仿宋_GB2312" w:hAnsi="仿宋_GB2312" w:eastAsia="仿宋_GB2312" w:cs="仿宋_GB2312"/>
          <w:color w:val="070707"/>
          <w:sz w:val="32"/>
          <w:szCs w:val="32"/>
        </w:rPr>
        <w:t>万元，占32.3%；项目支出926.43万元，占67.7%。</w:t>
      </w:r>
      <w:commentRangeEnd w:id="0"/>
      <w:r>
        <w:rPr>
          <w:rStyle w:val="11"/>
          <w:kern w:val="2"/>
        </w:rPr>
        <w:commentReference w:id="0"/>
      </w:r>
    </w:p>
    <w:p>
      <w:pPr>
        <w:pStyle w:val="12"/>
        <w:widowControl/>
        <w:spacing w:beforeAutospacing="0" w:afterAutospacing="0" w:line="27" w:lineRule="atLeast"/>
        <w:ind w:firstLine="420"/>
        <w:rPr>
          <w:rFonts w:ascii="仿宋_GB2312" w:hAnsi="仿宋_GB2312" w:eastAsia="仿宋_GB2312" w:cs="仿宋_GB2312"/>
          <w:color w:val="070707"/>
          <w:sz w:val="32"/>
          <w:szCs w:val="32"/>
        </w:rPr>
      </w:pPr>
      <w:r>
        <w:rPr>
          <w:rFonts w:hint="eastAsia" w:ascii="仿宋_GB2312" w:hAnsi="仿宋_GB2312" w:eastAsia="仿宋_GB2312" w:cs="仿宋_GB2312"/>
          <w:color w:val="070707"/>
          <w:sz w:val="32"/>
          <w:szCs w:val="32"/>
        </w:rPr>
        <w:t>四、关于重庆市通信管理局2021年财政拨款收支总表的说明</w:t>
      </w:r>
    </w:p>
    <w:p>
      <w:pPr>
        <w:pStyle w:val="12"/>
        <w:widowControl/>
        <w:spacing w:beforeAutospacing="0" w:afterAutospacing="0" w:line="27" w:lineRule="atLeast"/>
        <w:ind w:firstLine="420"/>
        <w:rPr>
          <w:rFonts w:ascii="仿宋_GB2312" w:hAnsi="仿宋_GB2312" w:eastAsia="仿宋_GB2312" w:cs="仿宋_GB2312"/>
          <w:color w:val="070707"/>
          <w:sz w:val="32"/>
          <w:szCs w:val="32"/>
        </w:rPr>
      </w:pPr>
      <w:r>
        <w:rPr>
          <w:rFonts w:hint="eastAsia" w:ascii="仿宋_GB2312" w:hAnsi="仿宋_GB2312" w:eastAsia="仿宋_GB2312" w:cs="仿宋_GB2312"/>
          <w:color w:val="070707"/>
          <w:sz w:val="32"/>
          <w:szCs w:val="32"/>
        </w:rPr>
        <w:t>重庆市通信管理局2021年财政拨款收支总预算</w:t>
      </w:r>
      <w:r>
        <w:rPr>
          <w:rFonts w:ascii="仿宋_GB2312" w:hAnsi="仿宋_GB2312" w:eastAsia="仿宋_GB2312" w:cs="仿宋_GB2312"/>
          <w:color w:val="070707"/>
          <w:sz w:val="32"/>
          <w:szCs w:val="32"/>
        </w:rPr>
        <w:t>1244.9</w:t>
      </w:r>
      <w:r>
        <w:rPr>
          <w:rFonts w:hint="eastAsia" w:ascii="仿宋_GB2312" w:hAnsi="仿宋_GB2312" w:eastAsia="仿宋_GB2312" w:cs="仿宋_GB2312"/>
          <w:color w:val="070707"/>
          <w:sz w:val="32"/>
          <w:szCs w:val="32"/>
        </w:rPr>
        <w:t>万元。收入包括：一般公共预算拨款</w:t>
      </w:r>
      <w:r>
        <w:rPr>
          <w:rFonts w:ascii="仿宋_GB2312" w:hAnsi="仿宋_GB2312" w:eastAsia="仿宋_GB2312" w:cs="仿宋_GB2312"/>
          <w:color w:val="070707"/>
          <w:sz w:val="32"/>
          <w:szCs w:val="32"/>
        </w:rPr>
        <w:t>1112.85</w:t>
      </w:r>
      <w:r>
        <w:rPr>
          <w:rFonts w:hint="eastAsia" w:ascii="仿宋_GB2312" w:hAnsi="仿宋_GB2312" w:eastAsia="仿宋_GB2312" w:cs="仿宋_GB2312"/>
          <w:color w:val="070707"/>
          <w:sz w:val="32"/>
          <w:szCs w:val="32"/>
        </w:rPr>
        <w:t>万元、上年结转</w:t>
      </w:r>
      <w:r>
        <w:rPr>
          <w:rFonts w:ascii="仿宋_GB2312" w:hAnsi="仿宋_GB2312" w:eastAsia="仿宋_GB2312" w:cs="仿宋_GB2312"/>
          <w:color w:val="070707"/>
          <w:sz w:val="32"/>
          <w:szCs w:val="32"/>
        </w:rPr>
        <w:t>132.05</w:t>
      </w:r>
      <w:r>
        <w:rPr>
          <w:rFonts w:hint="eastAsia" w:ascii="仿宋_GB2312" w:hAnsi="仿宋_GB2312" w:eastAsia="仿宋_GB2312" w:cs="仿宋_GB2312"/>
          <w:color w:val="070707"/>
          <w:sz w:val="32"/>
          <w:szCs w:val="32"/>
        </w:rPr>
        <w:t>万元；支出包括：社会保障和就业支出</w:t>
      </w:r>
      <w:r>
        <w:rPr>
          <w:rFonts w:ascii="仿宋_GB2312" w:hAnsi="仿宋_GB2312" w:eastAsia="仿宋_GB2312" w:cs="仿宋_GB2312"/>
          <w:color w:val="070707"/>
          <w:sz w:val="32"/>
          <w:szCs w:val="32"/>
        </w:rPr>
        <w:t>42.59</w:t>
      </w:r>
      <w:r>
        <w:rPr>
          <w:rFonts w:hint="eastAsia" w:ascii="仿宋_GB2312" w:hAnsi="仿宋_GB2312" w:eastAsia="仿宋_GB2312" w:cs="仿宋_GB2312"/>
          <w:color w:val="070707"/>
          <w:sz w:val="32"/>
          <w:szCs w:val="32"/>
        </w:rPr>
        <w:t>万元、卫生健康支出</w:t>
      </w:r>
      <w:r>
        <w:rPr>
          <w:rFonts w:ascii="仿宋_GB2312" w:hAnsi="仿宋_GB2312" w:eastAsia="仿宋_GB2312" w:cs="仿宋_GB2312"/>
          <w:color w:val="070707"/>
          <w:sz w:val="32"/>
          <w:szCs w:val="32"/>
        </w:rPr>
        <w:t>22.74</w:t>
      </w:r>
      <w:r>
        <w:rPr>
          <w:rFonts w:hint="eastAsia" w:ascii="仿宋_GB2312" w:hAnsi="仿宋_GB2312" w:eastAsia="仿宋_GB2312" w:cs="仿宋_GB2312"/>
          <w:color w:val="070707"/>
          <w:sz w:val="32"/>
          <w:szCs w:val="32"/>
        </w:rPr>
        <w:t>万元、资源勘探工业信息等支出</w:t>
      </w:r>
      <w:r>
        <w:rPr>
          <w:rFonts w:ascii="仿宋_GB2312" w:hAnsi="仿宋_GB2312" w:eastAsia="仿宋_GB2312" w:cs="仿宋_GB2312"/>
          <w:color w:val="070707"/>
          <w:sz w:val="32"/>
          <w:szCs w:val="32"/>
        </w:rPr>
        <w:t>1150.9</w:t>
      </w:r>
      <w:r>
        <w:rPr>
          <w:rFonts w:hint="eastAsia" w:ascii="仿宋_GB2312" w:hAnsi="仿宋_GB2312" w:eastAsia="仿宋_GB2312" w:cs="仿宋_GB2312"/>
          <w:color w:val="070707"/>
          <w:sz w:val="32"/>
          <w:szCs w:val="32"/>
        </w:rPr>
        <w:t>万元、住房保障支出</w:t>
      </w:r>
      <w:r>
        <w:rPr>
          <w:rFonts w:ascii="仿宋_GB2312" w:hAnsi="仿宋_GB2312" w:eastAsia="仿宋_GB2312" w:cs="仿宋_GB2312"/>
          <w:color w:val="070707"/>
          <w:sz w:val="32"/>
          <w:szCs w:val="32"/>
        </w:rPr>
        <w:t>28.67</w:t>
      </w:r>
      <w:r>
        <w:rPr>
          <w:rFonts w:hint="eastAsia" w:ascii="仿宋_GB2312" w:hAnsi="仿宋_GB2312" w:eastAsia="仿宋_GB2312" w:cs="仿宋_GB2312"/>
          <w:color w:val="070707"/>
          <w:sz w:val="32"/>
          <w:szCs w:val="32"/>
        </w:rPr>
        <w:t>万元。</w:t>
      </w:r>
    </w:p>
    <w:p>
      <w:pPr>
        <w:pStyle w:val="12"/>
        <w:widowControl/>
        <w:spacing w:beforeAutospacing="0" w:afterAutospacing="0" w:line="27" w:lineRule="atLeast"/>
        <w:ind w:firstLine="420"/>
        <w:rPr>
          <w:rFonts w:ascii="仿宋_GB2312" w:hAnsi="仿宋_GB2312" w:eastAsia="仿宋_GB2312" w:cs="仿宋_GB2312"/>
          <w:color w:val="070707"/>
          <w:sz w:val="32"/>
          <w:szCs w:val="32"/>
        </w:rPr>
      </w:pPr>
      <w:r>
        <w:rPr>
          <w:rFonts w:hint="eastAsia" w:ascii="仿宋_GB2312" w:hAnsi="仿宋_GB2312" w:eastAsia="仿宋_GB2312" w:cs="仿宋_GB2312"/>
          <w:color w:val="070707"/>
          <w:sz w:val="32"/>
          <w:szCs w:val="32"/>
        </w:rPr>
        <w:t>五、关于重庆市通信管理局2021年一般公共预算支出表的说明</w:t>
      </w:r>
    </w:p>
    <w:p>
      <w:pPr>
        <w:pStyle w:val="12"/>
        <w:widowControl/>
        <w:spacing w:beforeAutospacing="0" w:afterAutospacing="0" w:line="27" w:lineRule="atLeast"/>
        <w:ind w:firstLine="420"/>
        <w:rPr>
          <w:rFonts w:ascii="仿宋_GB2312" w:hAnsi="仿宋_GB2312" w:eastAsia="仿宋_GB2312" w:cs="仿宋_GB2312"/>
          <w:color w:val="070707"/>
          <w:sz w:val="32"/>
          <w:szCs w:val="32"/>
        </w:rPr>
      </w:pPr>
      <w:r>
        <w:rPr>
          <w:rFonts w:hint="eastAsia" w:ascii="仿宋_GB2312" w:hAnsi="仿宋_GB2312" w:eastAsia="仿宋_GB2312" w:cs="仿宋_GB2312"/>
          <w:color w:val="070707"/>
          <w:sz w:val="32"/>
          <w:szCs w:val="32"/>
        </w:rPr>
        <w:t>重庆市通信管理局2021年一般公共预算支出</w:t>
      </w:r>
      <w:r>
        <w:rPr>
          <w:rFonts w:ascii="仿宋_GB2312" w:hAnsi="仿宋_GB2312" w:eastAsia="仿宋_GB2312" w:cs="仿宋_GB2312"/>
          <w:color w:val="070707"/>
          <w:sz w:val="32"/>
          <w:szCs w:val="32"/>
        </w:rPr>
        <w:t>1112.85</w:t>
      </w:r>
      <w:r>
        <w:rPr>
          <w:rFonts w:hint="eastAsia" w:ascii="仿宋_GB2312" w:hAnsi="仿宋_GB2312" w:eastAsia="仿宋_GB2312" w:cs="仿宋_GB2312"/>
          <w:color w:val="070707"/>
          <w:sz w:val="32"/>
          <w:szCs w:val="32"/>
        </w:rPr>
        <w:t>万元，比2020年执行数减少101.47万元，降低8.32%。按照党中央、国务院关于过紧日子的有关要求，厉行节约办一切事业，大力压减一般性支出，重点压减了公用经费和非急需非刚性支出，同时合理保障了必要支出需求，体现在有关支出科目中。具体安排情况如下：</w:t>
      </w:r>
    </w:p>
    <w:p>
      <w:pPr>
        <w:pStyle w:val="12"/>
        <w:widowControl/>
        <w:spacing w:beforeAutospacing="0" w:afterAutospacing="0" w:line="27" w:lineRule="atLeast"/>
        <w:ind w:firstLine="420"/>
        <w:rPr>
          <w:rFonts w:ascii="仿宋_GB2312" w:hAnsi="仿宋_GB2312" w:eastAsia="仿宋_GB2312" w:cs="仿宋_GB2312"/>
          <w:color w:val="070707"/>
          <w:sz w:val="32"/>
          <w:szCs w:val="32"/>
        </w:rPr>
      </w:pPr>
      <w:r>
        <w:rPr>
          <w:rFonts w:hint="eastAsia" w:ascii="仿宋_GB2312" w:hAnsi="仿宋_GB2312" w:eastAsia="仿宋_GB2312" w:cs="仿宋_GB2312"/>
          <w:color w:val="070707"/>
          <w:sz w:val="32"/>
          <w:szCs w:val="32"/>
        </w:rPr>
        <w:t>（一）社会保障和就业支出2021年年初预算</w:t>
      </w:r>
      <w:r>
        <w:rPr>
          <w:rFonts w:ascii="仿宋_GB2312" w:hAnsi="仿宋_GB2312" w:eastAsia="仿宋_GB2312" w:cs="仿宋_GB2312"/>
          <w:color w:val="070707"/>
          <w:sz w:val="32"/>
          <w:szCs w:val="32"/>
        </w:rPr>
        <w:t>41.13</w:t>
      </w:r>
      <w:r>
        <w:rPr>
          <w:rFonts w:hint="eastAsia" w:ascii="仿宋_GB2312" w:hAnsi="仿宋_GB2312" w:eastAsia="仿宋_GB2312" w:cs="仿宋_GB2312"/>
          <w:color w:val="070707"/>
          <w:sz w:val="32"/>
          <w:szCs w:val="32"/>
        </w:rPr>
        <w:t>万元，比2020年执行数增加5.21万元，上升14.5%。</w:t>
      </w:r>
    </w:p>
    <w:p>
      <w:pPr>
        <w:pStyle w:val="12"/>
        <w:widowControl/>
        <w:spacing w:beforeAutospacing="0" w:afterAutospacing="0" w:line="27" w:lineRule="atLeast"/>
        <w:rPr>
          <w:rFonts w:ascii="仿宋_GB2312" w:hAnsi="仿宋_GB2312" w:eastAsia="仿宋_GB2312" w:cs="仿宋_GB2312"/>
          <w:color w:val="070707"/>
          <w:sz w:val="32"/>
          <w:szCs w:val="32"/>
        </w:rPr>
      </w:pPr>
      <w:r>
        <w:rPr>
          <w:rFonts w:hint="eastAsia" w:ascii="仿宋_GB2312" w:hAnsi="仿宋_GB2312" w:eastAsia="仿宋_GB2312" w:cs="仿宋_GB2312"/>
          <w:color w:val="070707"/>
          <w:sz w:val="32"/>
          <w:szCs w:val="32"/>
        </w:rPr>
        <w:t>　　1.行政单位离退休经费2021年年初预算</w:t>
      </w:r>
      <w:r>
        <w:rPr>
          <w:rFonts w:ascii="仿宋_GB2312" w:hAnsi="仿宋_GB2312" w:eastAsia="仿宋_GB2312" w:cs="仿宋_GB2312"/>
          <w:color w:val="070707"/>
          <w:sz w:val="32"/>
          <w:szCs w:val="32"/>
        </w:rPr>
        <w:t>4.35</w:t>
      </w:r>
      <w:r>
        <w:rPr>
          <w:rFonts w:hint="eastAsia" w:ascii="仿宋_GB2312" w:hAnsi="仿宋_GB2312" w:eastAsia="仿宋_GB2312" w:cs="仿宋_GB2312"/>
          <w:color w:val="070707"/>
          <w:sz w:val="32"/>
          <w:szCs w:val="32"/>
        </w:rPr>
        <w:t>万元，比2020年执行数减少31.57万元，降低87.89%。</w:t>
      </w:r>
    </w:p>
    <w:p>
      <w:pPr>
        <w:pStyle w:val="12"/>
        <w:widowControl/>
        <w:spacing w:beforeAutospacing="0" w:afterAutospacing="0" w:line="27" w:lineRule="atLeast"/>
        <w:ind w:firstLine="420"/>
        <w:rPr>
          <w:rFonts w:ascii="仿宋_GB2312" w:hAnsi="仿宋_GB2312" w:eastAsia="仿宋_GB2312" w:cs="仿宋_GB2312"/>
          <w:color w:val="070707"/>
          <w:sz w:val="32"/>
          <w:szCs w:val="32"/>
        </w:rPr>
      </w:pPr>
      <w:r>
        <w:rPr>
          <w:rFonts w:hint="eastAsia" w:ascii="仿宋_GB2312" w:hAnsi="仿宋_GB2312" w:eastAsia="仿宋_GB2312" w:cs="仿宋_GB2312"/>
          <w:color w:val="070707"/>
          <w:sz w:val="32"/>
          <w:szCs w:val="32"/>
        </w:rPr>
        <w:t xml:space="preserve"> 2.机关事业单位基本养老保险缴费支出2021年年初预算</w:t>
      </w:r>
      <w:r>
        <w:rPr>
          <w:rFonts w:ascii="仿宋_GB2312" w:hAnsi="仿宋_GB2312" w:eastAsia="仿宋_GB2312" w:cs="仿宋_GB2312"/>
          <w:color w:val="070707"/>
          <w:sz w:val="32"/>
          <w:szCs w:val="32"/>
        </w:rPr>
        <w:t>24.52</w:t>
      </w:r>
      <w:r>
        <w:rPr>
          <w:rFonts w:hint="eastAsia" w:ascii="仿宋_GB2312" w:hAnsi="仿宋_GB2312" w:eastAsia="仿宋_GB2312" w:cs="仿宋_GB2312"/>
          <w:color w:val="070707"/>
          <w:sz w:val="32"/>
          <w:szCs w:val="32"/>
        </w:rPr>
        <w:t>万元,比2020年执行数增加</w:t>
      </w:r>
      <w:r>
        <w:rPr>
          <w:rFonts w:ascii="仿宋_GB2312" w:hAnsi="仿宋_GB2312" w:eastAsia="仿宋_GB2312" w:cs="仿宋_GB2312"/>
          <w:color w:val="070707"/>
          <w:sz w:val="32"/>
          <w:szCs w:val="32"/>
        </w:rPr>
        <w:t>24.52</w:t>
      </w:r>
      <w:r>
        <w:rPr>
          <w:rFonts w:hint="eastAsia" w:ascii="仿宋_GB2312" w:hAnsi="仿宋_GB2312" w:eastAsia="仿宋_GB2312" w:cs="仿宋_GB2312"/>
          <w:color w:val="070707"/>
          <w:sz w:val="32"/>
          <w:szCs w:val="32"/>
        </w:rPr>
        <w:t>万元。</w:t>
      </w:r>
    </w:p>
    <w:p>
      <w:pPr>
        <w:pStyle w:val="12"/>
        <w:widowControl/>
        <w:spacing w:beforeAutospacing="0" w:afterAutospacing="0" w:line="27" w:lineRule="atLeast"/>
        <w:ind w:firstLine="420"/>
        <w:rPr>
          <w:rFonts w:ascii="仿宋_GB2312" w:hAnsi="仿宋_GB2312" w:eastAsia="仿宋_GB2312" w:cs="仿宋_GB2312"/>
          <w:color w:val="070707"/>
          <w:sz w:val="32"/>
          <w:szCs w:val="32"/>
        </w:rPr>
      </w:pPr>
      <w:r>
        <w:rPr>
          <w:rFonts w:hint="eastAsia" w:ascii="仿宋_GB2312" w:hAnsi="仿宋_GB2312" w:eastAsia="仿宋_GB2312" w:cs="仿宋_GB2312"/>
          <w:color w:val="070707"/>
          <w:sz w:val="32"/>
          <w:szCs w:val="32"/>
        </w:rPr>
        <w:t>3.机关事业单位职业年金缴费支出2021年年初预算</w:t>
      </w:r>
      <w:r>
        <w:rPr>
          <w:rFonts w:ascii="仿宋_GB2312" w:hAnsi="仿宋_GB2312" w:eastAsia="仿宋_GB2312" w:cs="仿宋_GB2312"/>
          <w:color w:val="070707"/>
          <w:sz w:val="32"/>
          <w:szCs w:val="32"/>
        </w:rPr>
        <w:t>12.26</w:t>
      </w:r>
      <w:r>
        <w:rPr>
          <w:rFonts w:hint="eastAsia" w:ascii="仿宋_GB2312" w:hAnsi="仿宋_GB2312" w:eastAsia="仿宋_GB2312" w:cs="仿宋_GB2312"/>
          <w:color w:val="070707"/>
          <w:sz w:val="32"/>
          <w:szCs w:val="32"/>
        </w:rPr>
        <w:t>万元，比2020年执行数增加</w:t>
      </w:r>
      <w:r>
        <w:rPr>
          <w:rFonts w:ascii="仿宋_GB2312" w:hAnsi="仿宋_GB2312" w:eastAsia="仿宋_GB2312" w:cs="仿宋_GB2312"/>
          <w:color w:val="070707"/>
          <w:sz w:val="32"/>
          <w:szCs w:val="32"/>
        </w:rPr>
        <w:t>12.26</w:t>
      </w:r>
      <w:r>
        <w:rPr>
          <w:rFonts w:hint="eastAsia" w:ascii="仿宋_GB2312" w:hAnsi="仿宋_GB2312" w:eastAsia="仿宋_GB2312" w:cs="仿宋_GB2312"/>
          <w:color w:val="070707"/>
          <w:sz w:val="32"/>
          <w:szCs w:val="32"/>
        </w:rPr>
        <w:t>万元。</w:t>
      </w:r>
    </w:p>
    <w:p>
      <w:pPr>
        <w:pStyle w:val="12"/>
        <w:widowControl/>
        <w:spacing w:beforeAutospacing="0" w:afterAutospacing="0" w:line="27" w:lineRule="atLeast"/>
        <w:ind w:firstLine="420"/>
        <w:rPr>
          <w:rFonts w:ascii="仿宋_GB2312" w:hAnsi="仿宋_GB2312" w:eastAsia="仿宋_GB2312" w:cs="仿宋_GB2312"/>
          <w:color w:val="070707"/>
          <w:sz w:val="32"/>
          <w:szCs w:val="32"/>
        </w:rPr>
      </w:pPr>
      <w:r>
        <w:rPr>
          <w:rFonts w:hint="eastAsia" w:ascii="仿宋_GB2312" w:hAnsi="仿宋_GB2312" w:eastAsia="仿宋_GB2312" w:cs="仿宋_GB2312"/>
          <w:color w:val="070707"/>
          <w:sz w:val="32"/>
          <w:szCs w:val="32"/>
        </w:rPr>
        <w:t>（二）资源勘探工业信息等支出2021年年初预算</w:t>
      </w:r>
      <w:r>
        <w:rPr>
          <w:rFonts w:ascii="仿宋_GB2312" w:hAnsi="仿宋_GB2312" w:eastAsia="仿宋_GB2312" w:cs="仿宋_GB2312"/>
          <w:color w:val="070707"/>
          <w:sz w:val="32"/>
          <w:szCs w:val="32"/>
        </w:rPr>
        <w:t>1020.67</w:t>
      </w:r>
      <w:r>
        <w:rPr>
          <w:rFonts w:hint="eastAsia" w:ascii="仿宋_GB2312" w:hAnsi="仿宋_GB2312" w:eastAsia="仿宋_GB2312" w:cs="仿宋_GB2312"/>
          <w:color w:val="070707"/>
          <w:sz w:val="32"/>
          <w:szCs w:val="32"/>
        </w:rPr>
        <w:t>万元，比2020年执行数减少112.82万元，降低9.95%。</w:t>
      </w:r>
    </w:p>
    <w:p>
      <w:pPr>
        <w:pStyle w:val="12"/>
        <w:widowControl/>
        <w:spacing w:beforeAutospacing="0" w:afterAutospacing="0" w:line="27" w:lineRule="atLeast"/>
        <w:ind w:firstLine="420"/>
        <w:rPr>
          <w:rFonts w:ascii="仿宋_GB2312" w:hAnsi="仿宋_GB2312" w:eastAsia="仿宋_GB2312" w:cs="仿宋_GB2312"/>
          <w:color w:val="070707"/>
          <w:sz w:val="32"/>
          <w:szCs w:val="32"/>
        </w:rPr>
      </w:pPr>
      <w:r>
        <w:rPr>
          <w:rFonts w:hint="eastAsia" w:ascii="仿宋_GB2312" w:hAnsi="仿宋_GB2312" w:eastAsia="仿宋_GB2312" w:cs="仿宋_GB2312"/>
          <w:color w:val="070707"/>
          <w:sz w:val="32"/>
          <w:szCs w:val="32"/>
        </w:rPr>
        <w:t>（三）住房保障支出2021年年初预算</w:t>
      </w:r>
      <w:r>
        <w:rPr>
          <w:rFonts w:ascii="仿宋_GB2312" w:hAnsi="仿宋_GB2312" w:eastAsia="仿宋_GB2312" w:cs="仿宋_GB2312"/>
          <w:color w:val="070707"/>
          <w:sz w:val="32"/>
          <w:szCs w:val="32"/>
        </w:rPr>
        <w:t>28.31</w:t>
      </w:r>
      <w:r>
        <w:rPr>
          <w:rFonts w:hint="eastAsia" w:ascii="仿宋_GB2312" w:hAnsi="仿宋_GB2312" w:eastAsia="仿宋_GB2312" w:cs="仿宋_GB2312"/>
          <w:color w:val="070707"/>
          <w:sz w:val="32"/>
          <w:szCs w:val="32"/>
        </w:rPr>
        <w:t>万元，比2020年执行数增加7.87万元，提升38.5%。</w:t>
      </w:r>
    </w:p>
    <w:p>
      <w:pPr>
        <w:pStyle w:val="12"/>
        <w:widowControl/>
        <w:spacing w:beforeAutospacing="0" w:afterAutospacing="0" w:line="27" w:lineRule="atLeast"/>
        <w:ind w:firstLine="420"/>
        <w:rPr>
          <w:rFonts w:ascii="仿宋_GB2312" w:hAnsi="仿宋_GB2312" w:eastAsia="仿宋_GB2312" w:cs="仿宋_GB2312"/>
          <w:color w:val="070707"/>
          <w:sz w:val="32"/>
          <w:szCs w:val="32"/>
        </w:rPr>
      </w:pPr>
      <w:r>
        <w:rPr>
          <w:rFonts w:hint="eastAsia" w:ascii="仿宋_GB2312" w:hAnsi="仿宋_GB2312" w:eastAsia="仿宋_GB2312" w:cs="仿宋_GB2312"/>
          <w:color w:val="070707"/>
          <w:sz w:val="32"/>
          <w:szCs w:val="32"/>
        </w:rPr>
        <w:t>六、关于重庆市通信管理局2021年一般公共预算基本支出表的说明</w:t>
      </w:r>
    </w:p>
    <w:p>
      <w:pPr>
        <w:pStyle w:val="12"/>
        <w:widowControl/>
        <w:spacing w:beforeAutospacing="0" w:afterAutospacing="0" w:line="27" w:lineRule="atLeast"/>
        <w:ind w:firstLine="420"/>
        <w:rPr>
          <w:rFonts w:ascii="仿宋_GB2312" w:hAnsi="仿宋_GB2312" w:eastAsia="仿宋_GB2312" w:cs="仿宋_GB2312"/>
          <w:color w:val="070707"/>
          <w:sz w:val="32"/>
          <w:szCs w:val="32"/>
        </w:rPr>
      </w:pPr>
      <w:r>
        <w:rPr>
          <w:rFonts w:hint="eastAsia" w:ascii="仿宋_GB2312" w:hAnsi="仿宋_GB2312" w:eastAsia="仿宋_GB2312" w:cs="仿宋_GB2312"/>
          <w:color w:val="070707"/>
          <w:sz w:val="32"/>
          <w:szCs w:val="32"/>
        </w:rPr>
        <w:t>重庆市通信管理局2021年一般公共预算基本支出</w:t>
      </w:r>
      <w:r>
        <w:rPr>
          <w:rFonts w:ascii="仿宋_GB2312" w:hAnsi="仿宋_GB2312" w:eastAsia="仿宋_GB2312" w:cs="仿宋_GB2312"/>
          <w:color w:val="070707"/>
          <w:sz w:val="32"/>
          <w:szCs w:val="32"/>
        </w:rPr>
        <w:t>305.02</w:t>
      </w:r>
      <w:r>
        <w:rPr>
          <w:rFonts w:hint="eastAsia" w:ascii="仿宋_GB2312" w:hAnsi="仿宋_GB2312" w:eastAsia="仿宋_GB2312" w:cs="仿宋_GB2312"/>
          <w:color w:val="070707"/>
          <w:sz w:val="32"/>
          <w:szCs w:val="32"/>
        </w:rPr>
        <w:t>万元。其中：</w:t>
      </w:r>
    </w:p>
    <w:p>
      <w:pPr>
        <w:pStyle w:val="12"/>
        <w:widowControl/>
        <w:spacing w:beforeAutospacing="0" w:afterAutospacing="0" w:line="27" w:lineRule="atLeast"/>
        <w:ind w:firstLine="420"/>
        <w:rPr>
          <w:rFonts w:ascii="仿宋_GB2312" w:hAnsi="仿宋_GB2312" w:eastAsia="仿宋_GB2312" w:cs="仿宋_GB2312"/>
          <w:color w:val="070707"/>
          <w:sz w:val="32"/>
          <w:szCs w:val="32"/>
        </w:rPr>
      </w:pPr>
      <w:r>
        <w:rPr>
          <w:rFonts w:hint="eastAsia" w:ascii="仿宋_GB2312" w:hAnsi="仿宋_GB2312" w:eastAsia="仿宋_GB2312" w:cs="仿宋_GB2312"/>
          <w:color w:val="070707"/>
          <w:sz w:val="32"/>
          <w:szCs w:val="32"/>
        </w:rPr>
        <w:t>人员经费</w:t>
      </w:r>
      <w:r>
        <w:rPr>
          <w:rFonts w:ascii="仿宋_GB2312" w:hAnsi="仿宋_GB2312" w:eastAsia="仿宋_GB2312" w:cs="仿宋_GB2312"/>
          <w:color w:val="070707"/>
          <w:sz w:val="32"/>
          <w:szCs w:val="32"/>
        </w:rPr>
        <w:t>234.91</w:t>
      </w:r>
      <w:r>
        <w:rPr>
          <w:rFonts w:hint="eastAsia" w:ascii="仿宋_GB2312" w:hAnsi="仿宋_GB2312" w:eastAsia="仿宋_GB2312" w:cs="仿宋_GB2312"/>
          <w:color w:val="070707"/>
          <w:sz w:val="32"/>
          <w:szCs w:val="32"/>
        </w:rPr>
        <w:t>万元，主要包括：基本工资、津贴补贴、机关事业单位基本养老保险缴费、职业年金缴费、住房公积金、生活补助；</w:t>
      </w:r>
    </w:p>
    <w:p>
      <w:pPr>
        <w:pStyle w:val="12"/>
        <w:widowControl/>
        <w:spacing w:beforeAutospacing="0" w:afterAutospacing="0" w:line="27" w:lineRule="atLeast"/>
        <w:ind w:firstLine="420"/>
        <w:rPr>
          <w:rFonts w:ascii="仿宋_GB2312" w:hAnsi="仿宋_GB2312" w:eastAsia="仿宋_GB2312" w:cs="仿宋_GB2312"/>
          <w:color w:val="070707"/>
          <w:sz w:val="32"/>
          <w:szCs w:val="32"/>
        </w:rPr>
      </w:pPr>
      <w:r>
        <w:rPr>
          <w:rFonts w:hint="eastAsia" w:ascii="仿宋_GB2312" w:hAnsi="仿宋_GB2312" w:eastAsia="仿宋_GB2312" w:cs="仿宋_GB2312"/>
          <w:color w:val="070707"/>
          <w:sz w:val="32"/>
          <w:szCs w:val="32"/>
        </w:rPr>
        <w:t>公用经费</w:t>
      </w:r>
      <w:r>
        <w:rPr>
          <w:rFonts w:ascii="仿宋_GB2312" w:hAnsi="仿宋_GB2312" w:eastAsia="仿宋_GB2312" w:cs="仿宋_GB2312"/>
          <w:color w:val="070707"/>
          <w:sz w:val="32"/>
          <w:szCs w:val="32"/>
        </w:rPr>
        <w:t>70.11</w:t>
      </w:r>
      <w:r>
        <w:rPr>
          <w:rFonts w:hint="eastAsia" w:ascii="仿宋_GB2312" w:hAnsi="仿宋_GB2312" w:eastAsia="仿宋_GB2312" w:cs="仿宋_GB2312"/>
          <w:color w:val="070707"/>
          <w:sz w:val="32"/>
          <w:szCs w:val="32"/>
        </w:rPr>
        <w:t>万元，主要包括：办公费、手续费、邮电费、取暖费、物业管理费、差旅费、因公出国（境）费、会议费、培训费、公务接待费、工会经费、福利费、公务用车运行维护费、其他交通费用、其他商品和服务支出、办公设备购置。</w:t>
      </w:r>
    </w:p>
    <w:p>
      <w:pPr>
        <w:pStyle w:val="12"/>
        <w:widowControl/>
        <w:spacing w:beforeAutospacing="0" w:afterAutospacing="0" w:line="27" w:lineRule="atLeast"/>
        <w:ind w:firstLine="420"/>
        <w:rPr>
          <w:rFonts w:ascii="仿宋_GB2312" w:hAnsi="仿宋_GB2312" w:eastAsia="仿宋_GB2312" w:cs="仿宋_GB2312"/>
          <w:color w:val="070707"/>
          <w:sz w:val="32"/>
          <w:szCs w:val="32"/>
        </w:rPr>
      </w:pPr>
      <w:r>
        <w:rPr>
          <w:rFonts w:hint="eastAsia" w:ascii="仿宋_GB2312" w:hAnsi="仿宋_GB2312" w:eastAsia="仿宋_GB2312" w:cs="仿宋_GB2312"/>
          <w:color w:val="070707"/>
          <w:sz w:val="32"/>
          <w:szCs w:val="32"/>
        </w:rPr>
        <w:t>七、关于重庆市通信管理局2021年“三公”经费支出表的说明</w:t>
      </w:r>
    </w:p>
    <w:p>
      <w:pPr>
        <w:pStyle w:val="12"/>
        <w:widowControl/>
        <w:spacing w:beforeAutospacing="0" w:afterAutospacing="0" w:line="27" w:lineRule="atLeast"/>
        <w:ind w:firstLine="420"/>
        <w:rPr>
          <w:rFonts w:ascii="仿宋_GB2312" w:hAnsi="仿宋_GB2312" w:eastAsia="仿宋_GB2312" w:cs="仿宋_GB2312"/>
          <w:color w:val="070707"/>
          <w:sz w:val="32"/>
          <w:szCs w:val="32"/>
        </w:rPr>
      </w:pPr>
      <w:r>
        <w:rPr>
          <w:rFonts w:hint="eastAsia" w:ascii="仿宋_GB2312" w:hAnsi="仿宋_GB2312" w:eastAsia="仿宋_GB2312" w:cs="仿宋_GB2312"/>
          <w:color w:val="070707"/>
          <w:sz w:val="32"/>
          <w:szCs w:val="32"/>
        </w:rPr>
        <w:t>重庆市通信管理局2021年“三公”经费财政拨款预算</w:t>
      </w:r>
      <w:r>
        <w:rPr>
          <w:rFonts w:ascii="仿宋_GB2312" w:hAnsi="仿宋_GB2312" w:eastAsia="仿宋_GB2312" w:cs="仿宋_GB2312"/>
          <w:color w:val="070707"/>
          <w:sz w:val="32"/>
          <w:szCs w:val="32"/>
        </w:rPr>
        <w:t>44.58</w:t>
      </w:r>
      <w:r>
        <w:rPr>
          <w:rFonts w:hint="eastAsia" w:ascii="仿宋_GB2312" w:hAnsi="仿宋_GB2312" w:eastAsia="仿宋_GB2312" w:cs="仿宋_GB2312"/>
          <w:color w:val="070707"/>
          <w:sz w:val="32"/>
          <w:szCs w:val="32"/>
        </w:rPr>
        <w:t>万元,其中：因公出国（境）费5万元，主要用于对外合作交流、参与国际组织会议等工作；公务用车购置及运行费38万元，包括公务用车购置费18万元、公务用车运行费20万元，主要用于购置及维护公务车辆；公务接待费1.58万元，主要用于与国内相关单位业务交流、技术探讨，接受相关部门调研指导等工作。2021年“三公”经费预算数比2020年增加15.6万元。</w:t>
      </w:r>
    </w:p>
    <w:p>
      <w:pPr>
        <w:pStyle w:val="12"/>
        <w:widowControl/>
        <w:spacing w:beforeAutospacing="0" w:afterAutospacing="0" w:line="27" w:lineRule="atLeast"/>
        <w:ind w:firstLine="420"/>
        <w:rPr>
          <w:rFonts w:ascii="仿宋_GB2312" w:hAnsi="仿宋_GB2312" w:eastAsia="仿宋_GB2312" w:cs="仿宋_GB2312"/>
          <w:color w:val="070707"/>
          <w:sz w:val="32"/>
          <w:szCs w:val="32"/>
        </w:rPr>
      </w:pPr>
      <w:r>
        <w:rPr>
          <w:rFonts w:hint="eastAsia" w:ascii="仿宋_GB2312" w:hAnsi="仿宋_GB2312" w:eastAsia="仿宋_GB2312" w:cs="仿宋_GB2312"/>
          <w:color w:val="070707"/>
          <w:sz w:val="32"/>
          <w:szCs w:val="32"/>
        </w:rPr>
        <w:t>八、其他重要事项情况说明</w:t>
      </w:r>
    </w:p>
    <w:p>
      <w:pPr>
        <w:pStyle w:val="12"/>
        <w:widowControl/>
        <w:spacing w:beforeAutospacing="0" w:afterAutospacing="0" w:line="27" w:lineRule="atLeast"/>
        <w:ind w:firstLine="420"/>
        <w:rPr>
          <w:rFonts w:ascii="仿宋_GB2312" w:hAnsi="仿宋_GB2312" w:eastAsia="仿宋_GB2312" w:cs="仿宋_GB2312"/>
          <w:color w:val="070707"/>
          <w:sz w:val="32"/>
          <w:szCs w:val="32"/>
        </w:rPr>
      </w:pPr>
      <w:r>
        <w:rPr>
          <w:rFonts w:hint="eastAsia" w:ascii="仿宋_GB2312" w:hAnsi="仿宋_GB2312" w:eastAsia="仿宋_GB2312" w:cs="仿宋_GB2312"/>
          <w:color w:val="070707"/>
          <w:sz w:val="32"/>
          <w:szCs w:val="32"/>
        </w:rPr>
        <w:t>（一）机关运行经费</w:t>
      </w:r>
    </w:p>
    <w:p>
      <w:pPr>
        <w:pStyle w:val="12"/>
        <w:widowControl/>
        <w:spacing w:beforeAutospacing="0" w:afterAutospacing="0" w:line="27" w:lineRule="atLeast"/>
        <w:ind w:firstLine="420"/>
        <w:rPr>
          <w:rFonts w:ascii="仿宋_GB2312" w:hAnsi="仿宋_GB2312" w:eastAsia="仿宋_GB2312" w:cs="仿宋_GB2312"/>
          <w:color w:val="070707"/>
          <w:sz w:val="32"/>
          <w:szCs w:val="32"/>
        </w:rPr>
      </w:pPr>
      <w:r>
        <w:rPr>
          <w:rFonts w:hint="eastAsia" w:ascii="仿宋_GB2312" w:hAnsi="仿宋_GB2312" w:eastAsia="仿宋_GB2312" w:cs="仿宋_GB2312"/>
          <w:color w:val="070707"/>
          <w:sz w:val="32"/>
          <w:szCs w:val="32"/>
        </w:rPr>
        <w:t>2021年重庆市通信管理局本级机关运行经费财政拨款预算70.11万元，比2020年预算减少7.66万元，降低9.8%。主要原因是：落实过紧日子要求，压减相关经费。</w:t>
      </w:r>
    </w:p>
    <w:p>
      <w:pPr>
        <w:pStyle w:val="12"/>
        <w:widowControl/>
        <w:spacing w:beforeAutospacing="0" w:afterAutospacing="0" w:line="27" w:lineRule="atLeast"/>
        <w:ind w:firstLine="420"/>
        <w:rPr>
          <w:rFonts w:ascii="仿宋_GB2312" w:hAnsi="仿宋_GB2312" w:eastAsia="仿宋_GB2312" w:cs="仿宋_GB2312"/>
          <w:color w:val="070707"/>
          <w:sz w:val="32"/>
          <w:szCs w:val="32"/>
        </w:rPr>
      </w:pPr>
      <w:r>
        <w:rPr>
          <w:rFonts w:hint="eastAsia" w:ascii="仿宋_GB2312" w:hAnsi="仿宋_GB2312" w:eastAsia="仿宋_GB2312" w:cs="仿宋_GB2312"/>
          <w:color w:val="070707"/>
          <w:sz w:val="32"/>
          <w:szCs w:val="32"/>
        </w:rPr>
        <w:t>（二）政府采购情况</w:t>
      </w:r>
    </w:p>
    <w:p>
      <w:pPr>
        <w:pStyle w:val="12"/>
        <w:widowControl/>
        <w:spacing w:beforeAutospacing="0" w:afterAutospacing="0" w:line="27" w:lineRule="atLeast"/>
        <w:ind w:firstLine="420"/>
        <w:rPr>
          <w:rFonts w:ascii="宋体" w:hAnsi="宋体" w:cs="宋体"/>
          <w:color w:val="070707"/>
        </w:rPr>
      </w:pPr>
      <w:r>
        <w:rPr>
          <w:rFonts w:hint="eastAsia" w:ascii="仿宋_GB2312" w:hAnsi="仿宋_GB2312" w:eastAsia="仿宋_GB2312" w:cs="仿宋_GB2312"/>
          <w:color w:val="070707"/>
          <w:sz w:val="32"/>
          <w:szCs w:val="32"/>
        </w:rPr>
        <w:t>2021年重庆市通信管理局政府采购预算总额18万元，其中：政府采购货物预算18万元。</w:t>
      </w:r>
    </w:p>
    <w:p>
      <w:pPr>
        <w:pStyle w:val="12"/>
        <w:widowControl/>
        <w:spacing w:beforeAutospacing="0" w:afterAutospacing="0" w:line="27" w:lineRule="atLeast"/>
        <w:ind w:firstLine="420"/>
        <w:rPr>
          <w:rFonts w:ascii="宋体" w:hAnsi="宋体" w:cs="宋体"/>
          <w:color w:val="070707"/>
          <w:highlight w:val="yellow"/>
        </w:rPr>
      </w:pPr>
    </w:p>
    <w:p>
      <w:pPr>
        <w:pStyle w:val="12"/>
        <w:widowControl/>
        <w:spacing w:beforeAutospacing="0" w:afterAutospacing="0" w:line="27" w:lineRule="atLeast"/>
        <w:rPr>
          <w:rFonts w:ascii="宋体" w:hAnsi="宋体" w:cs="宋体"/>
          <w:color w:val="070707"/>
        </w:rPr>
      </w:pPr>
    </w:p>
    <w:p>
      <w:pPr>
        <w:pStyle w:val="12"/>
        <w:widowControl/>
        <w:spacing w:beforeAutospacing="0" w:afterAutospacing="0" w:line="27" w:lineRule="atLeast"/>
        <w:jc w:val="center"/>
        <w:rPr>
          <w:rFonts w:ascii="宋体" w:hAnsi="宋体" w:cs="宋体"/>
          <w:color w:val="070707"/>
          <w:sz w:val="32"/>
          <w:szCs w:val="32"/>
        </w:rPr>
      </w:pPr>
      <w:r>
        <w:rPr>
          <w:rStyle w:val="10"/>
          <w:rFonts w:hint="eastAsia" w:ascii="黑体" w:hAnsi="黑体" w:eastAsia="黑体"/>
          <w:b w:val="0"/>
          <w:bCs/>
          <w:color w:val="070707"/>
          <w:sz w:val="44"/>
          <w:szCs w:val="44"/>
        </w:rPr>
        <w:t>第四部分 名词解释</w:t>
      </w:r>
    </w:p>
    <w:p>
      <w:pPr>
        <w:pStyle w:val="12"/>
        <w:widowControl/>
        <w:spacing w:beforeAutospacing="0" w:afterAutospacing="0" w:line="27" w:lineRule="atLeast"/>
        <w:ind w:firstLine="420"/>
        <w:rPr>
          <w:rFonts w:ascii="宋体" w:hAnsi="宋体" w:cs="宋体"/>
          <w:color w:val="070707"/>
        </w:rPr>
      </w:pPr>
    </w:p>
    <w:p>
      <w:pPr>
        <w:pStyle w:val="12"/>
        <w:widowControl/>
        <w:spacing w:beforeAutospacing="0" w:afterAutospacing="0" w:line="27" w:lineRule="atLeast"/>
        <w:ind w:firstLine="420"/>
        <w:rPr>
          <w:rFonts w:ascii="仿宋_GB2312" w:hAnsi="仿宋_GB2312" w:eastAsia="仿宋_GB2312" w:cs="仿宋_GB2312"/>
          <w:color w:val="070707"/>
          <w:sz w:val="32"/>
          <w:szCs w:val="32"/>
        </w:rPr>
      </w:pPr>
      <w:r>
        <w:rPr>
          <w:rFonts w:hint="eastAsia" w:ascii="仿宋_GB2312" w:hAnsi="仿宋_GB2312" w:eastAsia="仿宋_GB2312" w:cs="仿宋_GB2312"/>
          <w:color w:val="070707"/>
          <w:sz w:val="32"/>
          <w:szCs w:val="32"/>
        </w:rPr>
        <w:t>一、收入科目</w:t>
      </w:r>
    </w:p>
    <w:p>
      <w:pPr>
        <w:pStyle w:val="12"/>
        <w:widowControl/>
        <w:spacing w:beforeAutospacing="0" w:afterAutospacing="0" w:line="27" w:lineRule="atLeast"/>
        <w:ind w:firstLine="420"/>
        <w:rPr>
          <w:rFonts w:ascii="仿宋_GB2312" w:hAnsi="仿宋_GB2312" w:eastAsia="仿宋_GB2312" w:cs="仿宋_GB2312"/>
          <w:color w:val="070707"/>
          <w:sz w:val="32"/>
          <w:szCs w:val="32"/>
        </w:rPr>
      </w:pPr>
      <w:r>
        <w:rPr>
          <w:rFonts w:hint="eastAsia" w:ascii="仿宋_GB2312" w:hAnsi="仿宋_GB2312" w:eastAsia="仿宋_GB2312" w:cs="仿宋_GB2312"/>
          <w:color w:val="070707"/>
          <w:sz w:val="32"/>
          <w:szCs w:val="32"/>
        </w:rPr>
        <w:t>（一）财政拨款收入：指中央财政当年拨付的资金。</w:t>
      </w:r>
    </w:p>
    <w:p>
      <w:pPr>
        <w:pStyle w:val="12"/>
        <w:widowControl/>
        <w:spacing w:beforeAutospacing="0" w:afterAutospacing="0" w:line="27" w:lineRule="atLeast"/>
        <w:ind w:firstLine="420"/>
        <w:rPr>
          <w:rFonts w:ascii="仿宋_GB2312" w:hAnsi="仿宋_GB2312" w:eastAsia="仿宋_GB2312" w:cs="仿宋_GB2312"/>
          <w:color w:val="070707"/>
          <w:sz w:val="32"/>
          <w:szCs w:val="32"/>
        </w:rPr>
      </w:pPr>
      <w:r>
        <w:rPr>
          <w:rFonts w:hint="eastAsia" w:ascii="仿宋_GB2312" w:hAnsi="仿宋_GB2312" w:eastAsia="仿宋_GB2312" w:cs="仿宋_GB2312"/>
          <w:color w:val="070707"/>
          <w:sz w:val="32"/>
          <w:szCs w:val="32"/>
        </w:rPr>
        <w:t>（二）其他收入：指除上述“财政拨款收入”等以外的收入。如投资收益、利息收入等。</w:t>
      </w:r>
    </w:p>
    <w:p>
      <w:pPr>
        <w:pStyle w:val="12"/>
        <w:widowControl/>
        <w:spacing w:beforeAutospacing="0" w:afterAutospacing="0" w:line="27" w:lineRule="atLeast"/>
        <w:ind w:firstLine="420"/>
        <w:rPr>
          <w:rFonts w:ascii="仿宋_GB2312" w:hAnsi="仿宋_GB2312" w:eastAsia="仿宋_GB2312" w:cs="仿宋_GB2312"/>
          <w:color w:val="070707"/>
          <w:sz w:val="32"/>
          <w:szCs w:val="32"/>
        </w:rPr>
      </w:pPr>
      <w:r>
        <w:rPr>
          <w:rFonts w:hint="eastAsia" w:ascii="仿宋_GB2312" w:hAnsi="仿宋_GB2312" w:eastAsia="仿宋_GB2312" w:cs="仿宋_GB2312"/>
          <w:color w:val="070707"/>
          <w:sz w:val="32"/>
          <w:szCs w:val="32"/>
        </w:rPr>
        <w:t>（三）上年结转：指以前年度尚未完成、结转到本年仍按原规定用途继续使用的资金。</w:t>
      </w:r>
    </w:p>
    <w:p>
      <w:pPr>
        <w:pStyle w:val="12"/>
        <w:widowControl/>
        <w:spacing w:beforeAutospacing="0" w:afterAutospacing="0" w:line="27" w:lineRule="atLeast"/>
        <w:ind w:firstLine="420"/>
        <w:rPr>
          <w:rFonts w:ascii="仿宋_GB2312" w:hAnsi="仿宋_GB2312" w:eastAsia="仿宋_GB2312" w:cs="仿宋_GB2312"/>
          <w:color w:val="070707"/>
          <w:sz w:val="32"/>
          <w:szCs w:val="32"/>
        </w:rPr>
      </w:pPr>
      <w:r>
        <w:rPr>
          <w:rFonts w:hint="eastAsia" w:ascii="仿宋_GB2312" w:hAnsi="仿宋_GB2312" w:eastAsia="仿宋_GB2312" w:cs="仿宋_GB2312"/>
          <w:color w:val="070707"/>
          <w:sz w:val="32"/>
          <w:szCs w:val="32"/>
        </w:rPr>
        <w:t>二、支出科目</w:t>
      </w:r>
    </w:p>
    <w:p>
      <w:pPr>
        <w:pStyle w:val="12"/>
        <w:widowControl/>
        <w:spacing w:beforeAutospacing="0" w:afterAutospacing="0" w:line="27" w:lineRule="atLeast"/>
        <w:ind w:firstLine="420"/>
        <w:rPr>
          <w:rFonts w:ascii="仿宋_GB2312" w:hAnsi="仿宋_GB2312" w:eastAsia="仿宋_GB2312" w:cs="仿宋_GB2312"/>
          <w:color w:val="070707"/>
          <w:sz w:val="32"/>
          <w:szCs w:val="32"/>
        </w:rPr>
      </w:pPr>
      <w:r>
        <w:rPr>
          <w:rFonts w:hint="eastAsia" w:ascii="仿宋_GB2312" w:hAnsi="仿宋_GB2312" w:eastAsia="仿宋_GB2312" w:cs="仿宋_GB2312"/>
          <w:color w:val="070707"/>
          <w:sz w:val="32"/>
          <w:szCs w:val="32"/>
        </w:rPr>
        <w:t>（一）社会保障和就业（类）行政事业单位养老（款）：指重庆市通信管理局养老方面的支出。</w:t>
      </w:r>
    </w:p>
    <w:p>
      <w:pPr>
        <w:pStyle w:val="12"/>
        <w:widowControl/>
        <w:spacing w:beforeAutospacing="0" w:afterAutospacing="0" w:line="27" w:lineRule="atLeast"/>
        <w:ind w:firstLine="420"/>
        <w:rPr>
          <w:rFonts w:ascii="仿宋_GB2312" w:hAnsi="仿宋_GB2312" w:eastAsia="仿宋_GB2312" w:cs="仿宋_GB2312"/>
          <w:color w:val="070707"/>
          <w:sz w:val="32"/>
          <w:szCs w:val="32"/>
        </w:rPr>
      </w:pPr>
      <w:r>
        <w:rPr>
          <w:rFonts w:hint="eastAsia" w:ascii="仿宋_GB2312" w:hAnsi="仿宋_GB2312" w:eastAsia="仿宋_GB2312" w:cs="仿宋_GB2312"/>
          <w:color w:val="070707"/>
          <w:sz w:val="32"/>
          <w:szCs w:val="32"/>
        </w:rPr>
        <w:t>1.行政单位离退休（项）：指重庆市通信管理局离退休人员的经费。</w:t>
      </w:r>
    </w:p>
    <w:p>
      <w:pPr>
        <w:pStyle w:val="12"/>
        <w:widowControl/>
        <w:spacing w:beforeAutospacing="0" w:afterAutospacing="0" w:line="27" w:lineRule="atLeast"/>
        <w:ind w:firstLine="420"/>
        <w:rPr>
          <w:rFonts w:ascii="仿宋_GB2312" w:hAnsi="仿宋_GB2312" w:eastAsia="仿宋_GB2312" w:cs="仿宋_GB2312"/>
          <w:color w:val="070707"/>
          <w:sz w:val="32"/>
          <w:szCs w:val="32"/>
        </w:rPr>
      </w:pPr>
      <w:r>
        <w:rPr>
          <w:rFonts w:hint="eastAsia" w:ascii="仿宋_GB2312" w:hAnsi="仿宋_GB2312" w:eastAsia="仿宋_GB2312" w:cs="仿宋_GB2312"/>
          <w:color w:val="070707"/>
          <w:sz w:val="32"/>
          <w:szCs w:val="32"/>
        </w:rPr>
        <w:t>2.机关事业单位基本养老保险缴费支出（项）：指工业和信息化部机关事业单位实施养老保险制度由单位缴纳的基本养老保险费支出。</w:t>
      </w:r>
    </w:p>
    <w:p>
      <w:pPr>
        <w:pStyle w:val="12"/>
        <w:widowControl/>
        <w:spacing w:beforeAutospacing="0" w:afterAutospacing="0" w:line="27" w:lineRule="atLeast"/>
        <w:ind w:firstLine="420"/>
        <w:rPr>
          <w:rFonts w:ascii="仿宋_GB2312" w:hAnsi="仿宋_GB2312" w:eastAsia="仿宋_GB2312" w:cs="仿宋_GB2312"/>
          <w:color w:val="070707"/>
          <w:sz w:val="32"/>
          <w:szCs w:val="32"/>
        </w:rPr>
      </w:pPr>
      <w:r>
        <w:rPr>
          <w:rFonts w:hint="eastAsia" w:ascii="仿宋_GB2312" w:hAnsi="仿宋_GB2312" w:eastAsia="仿宋_GB2312" w:cs="仿宋_GB2312"/>
          <w:color w:val="070707"/>
          <w:sz w:val="32"/>
          <w:szCs w:val="32"/>
        </w:rPr>
        <w:t>3.机关事业单位职业年金缴费支出（项）：指工业和信息化部机关事业单位实施养老保险制度由单位缴纳的职业年金支出。</w:t>
      </w:r>
    </w:p>
    <w:p>
      <w:pPr>
        <w:pStyle w:val="12"/>
        <w:widowControl/>
        <w:spacing w:beforeAutospacing="0" w:afterAutospacing="0" w:line="27" w:lineRule="atLeast"/>
        <w:ind w:firstLine="420"/>
        <w:rPr>
          <w:rFonts w:ascii="仿宋_GB2312" w:hAnsi="仿宋_GB2312" w:eastAsia="仿宋_GB2312" w:cs="仿宋_GB2312"/>
          <w:color w:val="070707"/>
          <w:sz w:val="32"/>
          <w:szCs w:val="32"/>
        </w:rPr>
      </w:pPr>
      <w:r>
        <w:rPr>
          <w:rFonts w:hint="eastAsia" w:ascii="仿宋_GB2312" w:hAnsi="仿宋_GB2312" w:eastAsia="仿宋_GB2312" w:cs="仿宋_GB2312"/>
          <w:color w:val="070707"/>
          <w:sz w:val="32"/>
          <w:szCs w:val="32"/>
        </w:rPr>
        <w:t>（二）行政单位医疗（项）：指中央财政集中安排给各省、市、自治区、直辖市通信管理局的基本医疗保险缴费经费。</w:t>
      </w:r>
    </w:p>
    <w:p>
      <w:pPr>
        <w:pStyle w:val="12"/>
        <w:widowControl/>
        <w:spacing w:beforeAutospacing="0" w:afterAutospacing="0" w:line="27" w:lineRule="atLeast"/>
        <w:ind w:firstLine="420"/>
        <w:rPr>
          <w:rFonts w:ascii="仿宋_GB2312" w:hAnsi="仿宋_GB2312" w:eastAsia="仿宋_GB2312" w:cs="仿宋_GB2312"/>
          <w:color w:val="070707"/>
          <w:sz w:val="32"/>
          <w:szCs w:val="32"/>
        </w:rPr>
      </w:pPr>
      <w:r>
        <w:rPr>
          <w:rFonts w:hint="eastAsia" w:ascii="仿宋_GB2312" w:hAnsi="仿宋_GB2312" w:eastAsia="仿宋_GB2312" w:cs="仿宋_GB2312"/>
          <w:color w:val="070707"/>
          <w:sz w:val="32"/>
          <w:szCs w:val="32"/>
        </w:rPr>
        <w:t>（三）资源勘探工业信息等（类）：反映用于资源勘探、制造业、建筑业、工业信息等方面支出，重庆市通信管理局预算主要涉及工业和信息产业监管支出这个款级支出科目。</w:t>
      </w:r>
    </w:p>
    <w:p>
      <w:pPr>
        <w:pStyle w:val="12"/>
        <w:widowControl/>
        <w:spacing w:beforeAutospacing="0" w:afterAutospacing="0" w:line="27" w:lineRule="atLeast"/>
        <w:ind w:firstLine="420"/>
        <w:rPr>
          <w:rFonts w:ascii="仿宋_GB2312" w:hAnsi="仿宋_GB2312" w:eastAsia="仿宋_GB2312" w:cs="仿宋_GB2312"/>
          <w:color w:val="070707"/>
          <w:sz w:val="32"/>
          <w:szCs w:val="32"/>
        </w:rPr>
      </w:pPr>
      <w:r>
        <w:rPr>
          <w:rFonts w:hint="eastAsia" w:ascii="仿宋_GB2312" w:hAnsi="仿宋_GB2312" w:eastAsia="仿宋_GB2312" w:cs="仿宋_GB2312"/>
          <w:color w:val="070707"/>
          <w:sz w:val="32"/>
          <w:szCs w:val="32"/>
        </w:rPr>
        <w:t>工业和信息产业监管支出（款）：指重庆市通信管理局用于保障机构运行、开展工业和信息产业监管工作的支出。</w:t>
      </w:r>
    </w:p>
    <w:p>
      <w:pPr>
        <w:pStyle w:val="12"/>
        <w:widowControl/>
        <w:spacing w:beforeAutospacing="0" w:afterAutospacing="0" w:line="27" w:lineRule="atLeast"/>
        <w:ind w:firstLine="420"/>
        <w:rPr>
          <w:rFonts w:ascii="仿宋_GB2312" w:hAnsi="仿宋_GB2312" w:eastAsia="仿宋_GB2312" w:cs="仿宋_GB2312"/>
          <w:color w:val="070707"/>
          <w:sz w:val="32"/>
          <w:szCs w:val="32"/>
        </w:rPr>
      </w:pPr>
      <w:r>
        <w:rPr>
          <w:rFonts w:hint="eastAsia" w:ascii="仿宋_GB2312" w:hAnsi="仿宋_GB2312" w:eastAsia="仿宋_GB2312" w:cs="仿宋_GB2312"/>
          <w:color w:val="070707"/>
          <w:sz w:val="32"/>
          <w:szCs w:val="32"/>
        </w:rPr>
        <w:t>（四）住房保障支出（类）住房改革支出（款）：指重庆市通信管理局按照国家政策规定用于住房改革方面的支出。</w:t>
      </w:r>
    </w:p>
    <w:p>
      <w:pPr>
        <w:pStyle w:val="12"/>
        <w:widowControl/>
        <w:spacing w:beforeAutospacing="0" w:afterAutospacing="0" w:line="27" w:lineRule="atLeast"/>
        <w:rPr>
          <w:rFonts w:ascii="仿宋_GB2312" w:hAnsi="仿宋_GB2312" w:eastAsia="仿宋_GB2312" w:cs="仿宋_GB2312"/>
          <w:color w:val="070707"/>
          <w:sz w:val="32"/>
          <w:szCs w:val="32"/>
        </w:rPr>
      </w:pPr>
      <w:r>
        <w:rPr>
          <w:rFonts w:hint="eastAsia" w:ascii="仿宋_GB2312" w:hAnsi="仿宋_GB2312" w:eastAsia="仿宋_GB2312" w:cs="仿宋_GB2312"/>
          <w:color w:val="070707"/>
          <w:sz w:val="32"/>
          <w:szCs w:val="32"/>
        </w:rPr>
        <w:t>　　1.住房公积金（项）：是按照《住房公积金管理条例》的规定，由单位及其在职职工缴存的长期住房储金。该项政策始于上世纪九十年代中期，在全国机关、企事业单位在职职工中普遍实施，缴存比例最低不低于5%，最高不超过12%，缴存基数为职工本人上年工资。行政单位缴存基数包括国家统一规定的公务员职务工资、级别工资、机关工人岗位工资和技术等级（职务）工资、年终一次性奖金、特殊岗位津贴、艰苦边远地区津贴，规范后发放的工作性津贴、生活性津贴等；事业单位缴存基数包括国家统一规定的岗位工资、薪级工资、绩效工资、艰苦边远地区津贴、特殊岗位津贴等。</w:t>
      </w:r>
    </w:p>
    <w:p>
      <w:pPr>
        <w:pStyle w:val="12"/>
        <w:widowControl/>
        <w:spacing w:beforeAutospacing="0" w:afterAutospacing="0" w:line="27" w:lineRule="atLeast"/>
        <w:ind w:firstLine="420"/>
        <w:rPr>
          <w:rFonts w:ascii="仿宋_GB2312" w:hAnsi="仿宋_GB2312" w:eastAsia="仿宋_GB2312" w:cs="仿宋_GB2312"/>
          <w:color w:val="070707"/>
          <w:sz w:val="32"/>
          <w:szCs w:val="32"/>
        </w:rPr>
      </w:pPr>
      <w:r>
        <w:rPr>
          <w:rFonts w:hint="eastAsia" w:ascii="仿宋_GB2312" w:hAnsi="仿宋_GB2312" w:eastAsia="仿宋_GB2312" w:cs="仿宋_GB2312"/>
          <w:color w:val="070707"/>
          <w:sz w:val="32"/>
          <w:szCs w:val="32"/>
        </w:rPr>
        <w:t>2.购房补贴（项）：是根据《国务院院关于进一步深化城镇住房制度改革加快住房建设的通知》（国发〔1998〕23号）的规定，从1998年下半年停止实物分房后，房价收入比超过4倍以上地区对无房和住房未达标职工发放的住房货币化改革补贴资金。中央行政事业单位从2000年开始发放购房补贴资金，地方行政事业单位从1999年陆续开始发放购房补贴资金，企业根据本单位情况自行确定。在京中央单位按照《中共中央办公厅 国务院办公厅转发建设部等单位&lt;厅字〔2005〕8号&gt;》规定的标准执行，京外中央单位按照所在地人民政府住房分配货币化改革的政策规定和标准执行。</w:t>
      </w:r>
    </w:p>
    <w:p>
      <w:pPr>
        <w:pStyle w:val="12"/>
        <w:widowControl/>
        <w:spacing w:beforeAutospacing="0" w:afterAutospacing="0" w:line="27" w:lineRule="atLeast"/>
        <w:ind w:firstLine="420"/>
        <w:rPr>
          <w:rFonts w:ascii="仿宋_GB2312" w:hAnsi="仿宋_GB2312" w:eastAsia="仿宋_GB2312" w:cs="仿宋_GB2312"/>
          <w:color w:val="070707"/>
          <w:sz w:val="32"/>
          <w:szCs w:val="32"/>
        </w:rPr>
      </w:pPr>
      <w:r>
        <w:rPr>
          <w:rFonts w:hint="eastAsia" w:ascii="仿宋_GB2312" w:hAnsi="仿宋_GB2312" w:eastAsia="仿宋_GB2312" w:cs="仿宋_GB2312"/>
          <w:color w:val="070707"/>
          <w:sz w:val="32"/>
          <w:szCs w:val="32"/>
        </w:rPr>
        <w:t>（五）结转下年：指以前年度预算安排、因客观条件发生变化无法按原计划实施，需延迟到以后年度按原规定用途继续使用的资金。</w:t>
      </w:r>
    </w:p>
    <w:p>
      <w:pPr>
        <w:pStyle w:val="12"/>
        <w:widowControl/>
        <w:spacing w:beforeAutospacing="0" w:afterAutospacing="0" w:line="27" w:lineRule="atLeast"/>
        <w:ind w:firstLine="420"/>
        <w:rPr>
          <w:rFonts w:ascii="仿宋_GB2312" w:hAnsi="仿宋_GB2312" w:eastAsia="仿宋_GB2312" w:cs="仿宋_GB2312"/>
          <w:color w:val="070707"/>
          <w:sz w:val="32"/>
          <w:szCs w:val="32"/>
        </w:rPr>
      </w:pPr>
      <w:r>
        <w:rPr>
          <w:rFonts w:hint="eastAsia" w:ascii="仿宋_GB2312" w:hAnsi="仿宋_GB2312" w:eastAsia="仿宋_GB2312" w:cs="仿宋_GB2312"/>
          <w:color w:val="070707"/>
          <w:sz w:val="32"/>
          <w:szCs w:val="32"/>
        </w:rPr>
        <w:t>（六）基本支出：指为保障机构正常运转、完成日常工作任务而发生的人员支出和公用支出。</w:t>
      </w:r>
    </w:p>
    <w:p>
      <w:pPr>
        <w:pStyle w:val="12"/>
        <w:widowControl/>
        <w:spacing w:beforeAutospacing="0" w:afterAutospacing="0" w:line="27" w:lineRule="atLeast"/>
        <w:ind w:firstLine="420"/>
        <w:rPr>
          <w:rFonts w:ascii="仿宋_GB2312" w:hAnsi="仿宋_GB2312" w:eastAsia="仿宋_GB2312" w:cs="仿宋_GB2312"/>
          <w:color w:val="070707"/>
          <w:sz w:val="32"/>
          <w:szCs w:val="32"/>
        </w:rPr>
      </w:pPr>
      <w:r>
        <w:rPr>
          <w:rFonts w:hint="eastAsia" w:ascii="仿宋_GB2312" w:hAnsi="仿宋_GB2312" w:eastAsia="仿宋_GB2312" w:cs="仿宋_GB2312"/>
          <w:color w:val="070707"/>
          <w:sz w:val="32"/>
          <w:szCs w:val="32"/>
        </w:rPr>
        <w:t>（七）项目支出：指在基本支出之外为完成特定行政任务和事业发展目标所发生的支出。</w:t>
      </w:r>
    </w:p>
    <w:p>
      <w:pPr>
        <w:pStyle w:val="12"/>
        <w:widowControl/>
        <w:spacing w:beforeAutospacing="0" w:afterAutospacing="0" w:line="27" w:lineRule="atLeast"/>
        <w:ind w:firstLine="420"/>
        <w:rPr>
          <w:rFonts w:ascii="仿宋_GB2312" w:hAnsi="仿宋_GB2312" w:eastAsia="仿宋_GB2312" w:cs="仿宋_GB2312"/>
          <w:color w:val="070707"/>
          <w:sz w:val="32"/>
          <w:szCs w:val="32"/>
        </w:rPr>
      </w:pPr>
      <w:r>
        <w:rPr>
          <w:rFonts w:hint="eastAsia" w:ascii="仿宋_GB2312" w:hAnsi="仿宋_GB2312" w:eastAsia="仿宋_GB2312" w:cs="仿宋_GB2312"/>
          <w:color w:val="070707"/>
          <w:sz w:val="32"/>
          <w:szCs w:val="32"/>
        </w:rPr>
        <w:t>三、“三公”经费</w:t>
      </w:r>
    </w:p>
    <w:p>
      <w:pPr>
        <w:pStyle w:val="12"/>
        <w:widowControl/>
        <w:spacing w:beforeAutospacing="0" w:afterAutospacing="0" w:line="27" w:lineRule="atLeast"/>
        <w:ind w:firstLine="420"/>
        <w:rPr>
          <w:rFonts w:ascii="仿宋_GB2312" w:hAnsi="仿宋_GB2312" w:eastAsia="仿宋_GB2312" w:cs="仿宋_GB2312"/>
          <w:color w:val="070707"/>
          <w:sz w:val="32"/>
          <w:szCs w:val="32"/>
        </w:rPr>
      </w:pPr>
      <w:r>
        <w:rPr>
          <w:rFonts w:hint="eastAsia" w:ascii="仿宋_GB2312" w:hAnsi="仿宋_GB2312" w:eastAsia="仿宋_GB2312" w:cs="仿宋_GB2312"/>
          <w:color w:val="070707"/>
          <w:sz w:val="32"/>
          <w:szCs w:val="32"/>
        </w:rPr>
        <w:t>纳入中央财政预决算管理的“三公”经费，是指中央部门用财政拨款安排的因公出国（境）费、公务用车购置及运行费和公务接待费。其中因公出国（境）费反映单位公务出国（境）的国际旅费、国外城市交通费、住宿费、伙食费、培训费、公杂费等支出；公务用车购置及运行费反映单位公务用车车辆购置支出（含车辆购置税）、燃料费、维修费、过路过桥费、保险费、安全奖励费用等支出；公务接待费反映单位按规定开支的各类公务接待（含外宾接待）支出。</w:t>
      </w:r>
    </w:p>
    <w:p>
      <w:pPr>
        <w:pStyle w:val="12"/>
        <w:widowControl/>
        <w:spacing w:beforeAutospacing="0" w:afterAutospacing="0" w:line="27" w:lineRule="atLeast"/>
        <w:ind w:firstLine="420"/>
        <w:rPr>
          <w:rFonts w:ascii="仿宋_GB2312" w:hAnsi="仿宋_GB2312" w:eastAsia="仿宋_GB2312" w:cs="仿宋_GB2312"/>
          <w:color w:val="070707"/>
          <w:sz w:val="32"/>
          <w:szCs w:val="32"/>
        </w:rPr>
      </w:pPr>
      <w:r>
        <w:rPr>
          <w:rFonts w:hint="eastAsia" w:ascii="仿宋_GB2312" w:hAnsi="仿宋_GB2312" w:eastAsia="仿宋_GB2312" w:cs="仿宋_GB2312"/>
          <w:color w:val="070707"/>
          <w:sz w:val="32"/>
          <w:szCs w:val="32"/>
        </w:rPr>
        <w:t>四、机关运行经费</w:t>
      </w:r>
    </w:p>
    <w:p>
      <w:pPr>
        <w:pStyle w:val="12"/>
        <w:widowControl/>
        <w:spacing w:beforeAutospacing="0" w:afterAutospacing="0" w:line="27" w:lineRule="atLeast"/>
        <w:ind w:firstLine="420"/>
        <w:rPr>
          <w:rFonts w:ascii="仿宋_GB2312" w:hAnsi="仿宋_GB2312" w:eastAsia="仿宋_GB2312" w:cs="仿宋_GB2312"/>
          <w:color w:val="070707"/>
          <w:sz w:val="32"/>
          <w:szCs w:val="32"/>
        </w:rPr>
      </w:pPr>
      <w:r>
        <w:rPr>
          <w:rFonts w:hint="eastAsia" w:ascii="仿宋_GB2312" w:hAnsi="仿宋_GB2312" w:eastAsia="仿宋_GB2312" w:cs="仿宋_GB2312"/>
          <w:color w:val="070707"/>
          <w:sz w:val="32"/>
          <w:szCs w:val="32"/>
        </w:rPr>
        <w:t>为保障行政单位（包括参照公务员法管理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rPr>
          <w:rFonts w:ascii="仿宋_GB2312" w:hAnsi="仿宋_GB2312" w:eastAsia="仿宋_GB2312" w:cs="仿宋_GB2312"/>
          <w:sz w:val="32"/>
          <w:szCs w:val="32"/>
        </w:rPr>
      </w:pPr>
    </w:p>
    <w:sectPr>
      <w:pgSz w:w="11906" w:h="16838"/>
      <w:pgMar w:top="1440" w:right="1803" w:bottom="1440" w:left="1803" w:header="851" w:footer="992" w:gutter="0"/>
      <w:cols w:space="720" w:num="1"/>
      <w:docGrid w:type="lines" w:linePitch="319"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Thinkpad" w:date="2021-04-08T15:50:00Z" w:initials="T">
    <w:p w14:paraId="7B2F2914">
      <w:pPr>
        <w:pStyle w:val="2"/>
      </w:pPr>
      <w:r>
        <w:rPr>
          <w:rFonts w:hint="eastAsia"/>
        </w:rPr>
        <w:t>金额</w:t>
      </w:r>
      <w:r>
        <w:t>不对，修改</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7B2F2914"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微软雅黑">
    <w:panose1 w:val="020B0502040204020203"/>
    <w:charset w:val="86"/>
    <w:family w:val="swiss"/>
    <w:pitch w:val="default"/>
    <w:sig w:usb0="80000287" w:usb1="2ACF0010" w:usb2="00000016" w:usb3="00000000" w:csb0="0004001F" w:csb1="00000000"/>
  </w:font>
  <w:font w:name="Trial">
    <w:altName w:val="华文仿宋"/>
    <w:panose1 w:val="00000000000000000000"/>
    <w:charset w:val="01"/>
    <w:family w:val="auto"/>
    <w:pitch w:val="default"/>
    <w:sig w:usb0="00000000" w:usb1="00000000" w:usb2="00000000"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华文仿宋">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0642D33"/>
    <w:multiLevelType w:val="singleLevel"/>
    <w:tmpl w:val="60642D33"/>
    <w:lvl w:ilvl="0" w:tentative="0">
      <w:start w:val="1"/>
      <w:numFmt w:val="chineseCounting"/>
      <w:suff w:val="nothing"/>
      <w:lvlText w:val="%1、"/>
      <w:lvlJc w:val="left"/>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Thinkpad">
    <w15:presenceInfo w15:providerId="None" w15:userId="Thinkpa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revisionView w:markup="0"/>
  <w:documentProtection w:enforcement="0"/>
  <w:defaultTabStop w:val="420"/>
  <w:drawingGridVerticalSpacing w:val="159"/>
  <w:displayVerticalDrawingGridEvery w:val="2"/>
  <w:noPunctuationKerning w:val="true"/>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CB2085"/>
    <w:rsid w:val="00016C61"/>
    <w:rsid w:val="00035D07"/>
    <w:rsid w:val="001452D6"/>
    <w:rsid w:val="001A6874"/>
    <w:rsid w:val="001B6EA1"/>
    <w:rsid w:val="002846FF"/>
    <w:rsid w:val="0028701E"/>
    <w:rsid w:val="002D7E1D"/>
    <w:rsid w:val="003456CD"/>
    <w:rsid w:val="003C6AE3"/>
    <w:rsid w:val="00413C8A"/>
    <w:rsid w:val="00470BDD"/>
    <w:rsid w:val="004F73F8"/>
    <w:rsid w:val="005135C6"/>
    <w:rsid w:val="00536553"/>
    <w:rsid w:val="005751DB"/>
    <w:rsid w:val="00590903"/>
    <w:rsid w:val="006202FD"/>
    <w:rsid w:val="00653C56"/>
    <w:rsid w:val="00653E85"/>
    <w:rsid w:val="00694CFB"/>
    <w:rsid w:val="006D4FA0"/>
    <w:rsid w:val="006E4F47"/>
    <w:rsid w:val="007004F7"/>
    <w:rsid w:val="0071203A"/>
    <w:rsid w:val="007222FB"/>
    <w:rsid w:val="007414E4"/>
    <w:rsid w:val="007A12D6"/>
    <w:rsid w:val="007E2456"/>
    <w:rsid w:val="00852241"/>
    <w:rsid w:val="00860E9E"/>
    <w:rsid w:val="009200ED"/>
    <w:rsid w:val="00954D26"/>
    <w:rsid w:val="009A3F8F"/>
    <w:rsid w:val="009D67F7"/>
    <w:rsid w:val="00A13102"/>
    <w:rsid w:val="00AD2DBB"/>
    <w:rsid w:val="00B32062"/>
    <w:rsid w:val="00B4652D"/>
    <w:rsid w:val="00B54FE7"/>
    <w:rsid w:val="00BA335A"/>
    <w:rsid w:val="00BB1872"/>
    <w:rsid w:val="00BC5C43"/>
    <w:rsid w:val="00C40F5A"/>
    <w:rsid w:val="00CB2085"/>
    <w:rsid w:val="00CC4291"/>
    <w:rsid w:val="00CE6F6D"/>
    <w:rsid w:val="00D170E7"/>
    <w:rsid w:val="00D54C72"/>
    <w:rsid w:val="00DB7115"/>
    <w:rsid w:val="00E347B2"/>
    <w:rsid w:val="00EA48B4"/>
    <w:rsid w:val="00EB6963"/>
    <w:rsid w:val="467F53ED"/>
    <w:rsid w:val="71661A87"/>
    <w:rsid w:val="7ACFCF6C"/>
    <w:rsid w:val="7FAB5657"/>
    <w:rsid w:val="D67FFFB8"/>
    <w:rsid w:val="EBFF301E"/>
    <w:rsid w:val="FFDFED7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5"/>
    <w:semiHidden/>
    <w:unhideWhenUsed/>
    <w:qFormat/>
    <w:uiPriority w:val="0"/>
    <w:pPr>
      <w:jc w:val="left"/>
    </w:pPr>
  </w:style>
  <w:style w:type="paragraph" w:styleId="3">
    <w:name w:val="Balloon Text"/>
    <w:basedOn w:val="1"/>
    <w:link w:val="17"/>
    <w:semiHidden/>
    <w:unhideWhenUsed/>
    <w:qFormat/>
    <w:uiPriority w:val="0"/>
    <w:rPr>
      <w:sz w:val="18"/>
      <w:szCs w:val="18"/>
    </w:rPr>
  </w:style>
  <w:style w:type="paragraph" w:styleId="4">
    <w:name w:val="footer"/>
    <w:basedOn w:val="1"/>
    <w:link w:val="14"/>
    <w:qFormat/>
    <w:uiPriority w:val="0"/>
    <w:pPr>
      <w:tabs>
        <w:tab w:val="center" w:pos="4153"/>
        <w:tab w:val="right" w:pos="8306"/>
      </w:tabs>
      <w:snapToGrid w:val="0"/>
      <w:jc w:val="left"/>
    </w:pPr>
    <w:rPr>
      <w:sz w:val="18"/>
      <w:szCs w:val="18"/>
    </w:rPr>
  </w:style>
  <w:style w:type="paragraph" w:styleId="5">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jc w:val="left"/>
    </w:pPr>
    <w:rPr>
      <w:rFonts w:cs="Times New Roman" w:asciiTheme="minorHAnsi" w:hAnsiTheme="minorHAnsi" w:eastAsiaTheme="minorEastAsia"/>
      <w:kern w:val="0"/>
      <w:sz w:val="24"/>
    </w:rPr>
  </w:style>
  <w:style w:type="paragraph" w:styleId="7">
    <w:name w:val="annotation subject"/>
    <w:basedOn w:val="2"/>
    <w:next w:val="2"/>
    <w:link w:val="16"/>
    <w:semiHidden/>
    <w:unhideWhenUsed/>
    <w:qFormat/>
    <w:uiPriority w:val="0"/>
    <w:rPr>
      <w:b/>
      <w:bCs/>
    </w:rPr>
  </w:style>
  <w:style w:type="character" w:styleId="10">
    <w:name w:val="Strong"/>
    <w:basedOn w:val="9"/>
    <w:qFormat/>
    <w:uiPriority w:val="0"/>
    <w:rPr>
      <w:b/>
    </w:rPr>
  </w:style>
  <w:style w:type="character" w:styleId="11">
    <w:name w:val="annotation reference"/>
    <w:basedOn w:val="9"/>
    <w:semiHidden/>
    <w:unhideWhenUsed/>
    <w:qFormat/>
    <w:uiPriority w:val="0"/>
    <w:rPr>
      <w:sz w:val="21"/>
      <w:szCs w:val="21"/>
    </w:rPr>
  </w:style>
  <w:style w:type="paragraph" w:customStyle="1" w:styleId="12">
    <w:name w:val="普通(网站)1"/>
    <w:basedOn w:val="1"/>
    <w:qFormat/>
    <w:uiPriority w:val="0"/>
    <w:pPr>
      <w:spacing w:beforeAutospacing="1" w:afterAutospacing="1"/>
      <w:jc w:val="left"/>
    </w:pPr>
    <w:rPr>
      <w:kern w:val="0"/>
      <w:sz w:val="24"/>
    </w:rPr>
  </w:style>
  <w:style w:type="character" w:customStyle="1" w:styleId="13">
    <w:name w:val="页眉 Char"/>
    <w:basedOn w:val="9"/>
    <w:link w:val="5"/>
    <w:qFormat/>
    <w:uiPriority w:val="0"/>
    <w:rPr>
      <w:rFonts w:ascii="Calibri" w:hAnsi="Calibri" w:cs="黑体"/>
      <w:kern w:val="2"/>
      <w:sz w:val="18"/>
      <w:szCs w:val="18"/>
    </w:rPr>
  </w:style>
  <w:style w:type="character" w:customStyle="1" w:styleId="14">
    <w:name w:val="页脚 Char"/>
    <w:basedOn w:val="9"/>
    <w:link w:val="4"/>
    <w:qFormat/>
    <w:uiPriority w:val="0"/>
    <w:rPr>
      <w:rFonts w:ascii="Calibri" w:hAnsi="Calibri" w:cs="黑体"/>
      <w:kern w:val="2"/>
      <w:sz w:val="18"/>
      <w:szCs w:val="18"/>
    </w:rPr>
  </w:style>
  <w:style w:type="character" w:customStyle="1" w:styleId="15">
    <w:name w:val="批注文字 Char"/>
    <w:basedOn w:val="9"/>
    <w:link w:val="2"/>
    <w:semiHidden/>
    <w:qFormat/>
    <w:uiPriority w:val="0"/>
    <w:rPr>
      <w:rFonts w:ascii="Calibri" w:hAnsi="Calibri" w:cs="黑体"/>
      <w:kern w:val="2"/>
      <w:sz w:val="21"/>
      <w:szCs w:val="24"/>
    </w:rPr>
  </w:style>
  <w:style w:type="character" w:customStyle="1" w:styleId="16">
    <w:name w:val="批注主题 Char"/>
    <w:basedOn w:val="15"/>
    <w:link w:val="7"/>
    <w:semiHidden/>
    <w:qFormat/>
    <w:uiPriority w:val="0"/>
    <w:rPr>
      <w:rFonts w:ascii="Calibri" w:hAnsi="Calibri" w:cs="黑体"/>
      <w:b/>
      <w:bCs/>
      <w:kern w:val="2"/>
      <w:sz w:val="21"/>
      <w:szCs w:val="24"/>
    </w:rPr>
  </w:style>
  <w:style w:type="character" w:customStyle="1" w:styleId="17">
    <w:name w:val="批注框文本 Char"/>
    <w:basedOn w:val="9"/>
    <w:link w:val="3"/>
    <w:semiHidden/>
    <w:qFormat/>
    <w:uiPriority w:val="0"/>
    <w:rPr>
      <w:rFonts w:ascii="Calibri" w:hAnsi="Calibri" w:cs="黑体"/>
      <w:kern w:val="2"/>
      <w:sz w:val="18"/>
      <w:szCs w:val="18"/>
    </w:rPr>
  </w:style>
</w:styles>
</file>

<file path=word/_rels/document.xml.rels><?xml version="1.0" encoding="UTF-8" standalone="yes"?>
<Relationships xmlns="http://schemas.openxmlformats.org/package/2006/relationships"><Relationship Id="rId9" Type="http://schemas.microsoft.com/office/2011/relationships/people" Target="people.xml"/><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microsoft.com/office/2011/relationships/commentsExtended" Target="commentsExtended.xml"/><Relationship Id="rId3" Type="http://schemas.openxmlformats.org/officeDocument/2006/relationships/comments" Target="comment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30"/>
    <customShpInfo spid="_x0000_s1044"/>
    <customShpInfo spid="_x0000_s1045"/>
    <customShpInfo spid="_x0000_s1046"/>
    <customShpInfo spid="_x0000_s1047"/>
    <customShpInfo spid="_x0000_s1056"/>
    <customShpInfo spid="_x0000_s1057"/>
    <customShpInfo spid="_x0000_s1058"/>
    <customShpInfo spid="_x0000_s103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cqca</Company>
  <Pages>24</Pages>
  <Words>1465</Words>
  <Characters>8352</Characters>
  <Lines>69</Lines>
  <Paragraphs>19</Paragraphs>
  <TotalTime>32</TotalTime>
  <ScaleCrop>false</ScaleCrop>
  <LinksUpToDate>false</LinksUpToDate>
  <CharactersWithSpaces>9798</CharactersWithSpaces>
  <Application>WPS Office_11.8.2.9583_F1E327BC-269C-435d-A152-05C5408002CA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2021-04-12T09:37:00Z</dcterms:created>
  <dc:creator>bgs</dc:creator>
  <cp:lastModifiedBy>kylin</cp:lastModifiedBy>
  <dcterms:modified xsi:type="dcterms:W3CDTF">2021-04-12T16:08:50Z</dcterms:modified>
  <dc:title>目录</dc:title>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2052-11.8.2.9583</vt:lpwstr>
  </property>
</Properties>
</file>